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26" w:rsidRPr="003C1226" w:rsidRDefault="003C1226">
      <w:pPr>
        <w:pStyle w:val="ConsPlusNormal"/>
        <w:jc w:val="right"/>
        <w:outlineLvl w:val="0"/>
        <w:rPr>
          <w:rFonts w:ascii="Times New Roman" w:hAnsi="Times New Roman" w:cs="Times New Roman"/>
        </w:rPr>
      </w:pPr>
      <w:bookmarkStart w:id="0" w:name="_GoBack"/>
      <w:r w:rsidRPr="003C1226">
        <w:rPr>
          <w:rFonts w:ascii="Times New Roman" w:hAnsi="Times New Roman" w:cs="Times New Roman"/>
        </w:rPr>
        <w:t>Приложение 7</w:t>
      </w:r>
    </w:p>
    <w:p w:rsidR="003C1226" w:rsidRPr="003C1226" w:rsidRDefault="003C1226">
      <w:pPr>
        <w:pStyle w:val="ConsPlusNormal"/>
        <w:jc w:val="right"/>
        <w:rPr>
          <w:rFonts w:ascii="Times New Roman" w:hAnsi="Times New Roman" w:cs="Times New Roman"/>
        </w:rPr>
      </w:pPr>
      <w:r w:rsidRPr="003C1226">
        <w:rPr>
          <w:rFonts w:ascii="Times New Roman" w:hAnsi="Times New Roman" w:cs="Times New Roman"/>
        </w:rPr>
        <w:t>к Государственной программе...</w:t>
      </w:r>
    </w:p>
    <w:p w:rsidR="003C1226" w:rsidRPr="003C1226" w:rsidRDefault="003C1226">
      <w:pPr>
        <w:pStyle w:val="ConsPlusNormal"/>
        <w:rPr>
          <w:rFonts w:ascii="Times New Roman" w:hAnsi="Times New Roman" w:cs="Times New Roman"/>
        </w:rPr>
      </w:pPr>
    </w:p>
    <w:p w:rsidR="003C1226" w:rsidRPr="003C1226" w:rsidRDefault="003C1226">
      <w:pPr>
        <w:pStyle w:val="ConsPlusNormal"/>
        <w:jc w:val="center"/>
        <w:rPr>
          <w:rFonts w:ascii="Times New Roman" w:hAnsi="Times New Roman" w:cs="Times New Roman"/>
        </w:rPr>
      </w:pPr>
      <w:r w:rsidRPr="003C1226">
        <w:rPr>
          <w:rFonts w:ascii="Times New Roman" w:hAnsi="Times New Roman" w:cs="Times New Roman"/>
        </w:rPr>
        <w:t>ПОРЯДОК</w:t>
      </w:r>
    </w:p>
    <w:p w:rsidR="003C1226" w:rsidRPr="003C1226" w:rsidRDefault="003C1226">
      <w:pPr>
        <w:pStyle w:val="ConsPlusNormal"/>
        <w:jc w:val="center"/>
        <w:rPr>
          <w:rFonts w:ascii="Times New Roman" w:hAnsi="Times New Roman" w:cs="Times New Roman"/>
        </w:rPr>
      </w:pPr>
      <w:r w:rsidRPr="003C1226">
        <w:rPr>
          <w:rFonts w:ascii="Times New Roman" w:hAnsi="Times New Roman" w:cs="Times New Roman"/>
        </w:rPr>
        <w:t>ПРЕДОСТАВЛЕНИЯ СУБСИДИЙ БЮДЖЕТАМ СЕЛЬСКИХ (ГОРОДСКИХ)</w:t>
      </w:r>
    </w:p>
    <w:p w:rsidR="003C1226" w:rsidRPr="003C1226" w:rsidRDefault="003C1226">
      <w:pPr>
        <w:pStyle w:val="ConsPlusNormal"/>
        <w:jc w:val="center"/>
        <w:rPr>
          <w:rFonts w:ascii="Times New Roman" w:hAnsi="Times New Roman" w:cs="Times New Roman"/>
        </w:rPr>
      </w:pPr>
      <w:r w:rsidRPr="003C1226">
        <w:rPr>
          <w:rFonts w:ascii="Times New Roman" w:hAnsi="Times New Roman" w:cs="Times New Roman"/>
        </w:rPr>
        <w:t>ПОСЕЛЕНИЙ ЛЕНИНГРАДСКОЙ ОБЛАСТИ НА ГРАНТОВУЮ ПОДДЕРЖКУ</w:t>
      </w:r>
    </w:p>
    <w:p w:rsidR="003C1226" w:rsidRPr="003C1226" w:rsidRDefault="003C1226">
      <w:pPr>
        <w:pStyle w:val="ConsPlusNormal"/>
        <w:jc w:val="center"/>
        <w:rPr>
          <w:rFonts w:ascii="Times New Roman" w:hAnsi="Times New Roman" w:cs="Times New Roman"/>
        </w:rPr>
      </w:pPr>
      <w:r w:rsidRPr="003C1226">
        <w:rPr>
          <w:rFonts w:ascii="Times New Roman" w:hAnsi="Times New Roman" w:cs="Times New Roman"/>
        </w:rPr>
        <w:t>МЕСТНЫХ ИНИЦИАТИВ ГРАЖДАН, ПРОЖИВАЮЩИХ В СЕЛЬСКОЙ МЕСТНОСТИ</w:t>
      </w:r>
    </w:p>
    <w:p w:rsidR="003C1226" w:rsidRPr="003C1226" w:rsidRDefault="003C1226">
      <w:pPr>
        <w:pStyle w:val="ConsPlusNormal"/>
        <w:rPr>
          <w:rFonts w:ascii="Times New Roman" w:hAnsi="Times New Roman" w:cs="Times New Roman"/>
        </w:rPr>
      </w:pPr>
    </w:p>
    <w:p w:rsidR="003C1226" w:rsidRPr="003C1226" w:rsidRDefault="003C1226">
      <w:pPr>
        <w:pStyle w:val="ConsPlusNormal"/>
        <w:jc w:val="center"/>
        <w:outlineLvl w:val="1"/>
        <w:rPr>
          <w:rFonts w:ascii="Times New Roman" w:hAnsi="Times New Roman" w:cs="Times New Roman"/>
        </w:rPr>
      </w:pPr>
      <w:r w:rsidRPr="003C1226">
        <w:rPr>
          <w:rFonts w:ascii="Times New Roman" w:hAnsi="Times New Roman" w:cs="Times New Roman"/>
        </w:rPr>
        <w:t>1. Общие положения</w:t>
      </w:r>
    </w:p>
    <w:p w:rsidR="003C1226" w:rsidRPr="003C1226" w:rsidRDefault="003C1226">
      <w:pPr>
        <w:pStyle w:val="ConsPlusNormal"/>
        <w:rPr>
          <w:rFonts w:ascii="Times New Roman" w:hAnsi="Times New Roman" w:cs="Times New Roman"/>
        </w:rPr>
      </w:pPr>
    </w:p>
    <w:p w:rsidR="003C1226" w:rsidRPr="003C1226" w:rsidRDefault="003C1226">
      <w:pPr>
        <w:pStyle w:val="ConsPlusNormal"/>
        <w:ind w:firstLine="540"/>
        <w:jc w:val="both"/>
        <w:rPr>
          <w:rFonts w:ascii="Times New Roman" w:hAnsi="Times New Roman" w:cs="Times New Roman"/>
        </w:rPr>
      </w:pPr>
      <w:r w:rsidRPr="003C1226">
        <w:rPr>
          <w:rFonts w:ascii="Times New Roman" w:hAnsi="Times New Roman" w:cs="Times New Roman"/>
        </w:rPr>
        <w:t xml:space="preserve">1.1. </w:t>
      </w:r>
      <w:proofErr w:type="gramStart"/>
      <w:r w:rsidRPr="003C1226">
        <w:rPr>
          <w:rFonts w:ascii="Times New Roman" w:hAnsi="Times New Roman" w:cs="Times New Roman"/>
        </w:rPr>
        <w:t xml:space="preserve">Настоящим Порядком определяются цели, условия, порядок предоставления субсидии из областного бюджета Ленинградской области (далее - областной бюджет) бюджетам муниципальных образований Ленинградской области (сельских (городских) поселений) (далее - муниципальные образования) на реализацию проектов </w:t>
      </w:r>
      <w:proofErr w:type="spellStart"/>
      <w:r w:rsidRPr="003C1226">
        <w:rPr>
          <w:rFonts w:ascii="Times New Roman" w:hAnsi="Times New Roman" w:cs="Times New Roman"/>
        </w:rPr>
        <w:t>грантовой</w:t>
      </w:r>
      <w:proofErr w:type="spellEnd"/>
      <w:r w:rsidRPr="003C1226">
        <w:rPr>
          <w:rFonts w:ascii="Times New Roman" w:hAnsi="Times New Roman" w:cs="Times New Roman"/>
        </w:rPr>
        <w:t xml:space="preserve"> поддержки местных инициатив граждан, проживающих в сельской местности, в рамках основного </w:t>
      </w:r>
      <w:hyperlink r:id="rId5" w:history="1">
        <w:r w:rsidRPr="003C1226">
          <w:rPr>
            <w:rFonts w:ascii="Times New Roman" w:hAnsi="Times New Roman" w:cs="Times New Roman"/>
            <w:color w:val="0000FF"/>
          </w:rPr>
          <w:t>мероприятия</w:t>
        </w:r>
      </w:hyperlink>
      <w:r w:rsidRPr="003C1226">
        <w:rPr>
          <w:rFonts w:ascii="Times New Roman" w:hAnsi="Times New Roman" w:cs="Times New Roman"/>
        </w:rPr>
        <w:t xml:space="preserve"> "</w:t>
      </w:r>
      <w:proofErr w:type="spellStart"/>
      <w:r w:rsidRPr="003C1226">
        <w:rPr>
          <w:rFonts w:ascii="Times New Roman" w:hAnsi="Times New Roman" w:cs="Times New Roman"/>
        </w:rPr>
        <w:t>Грантовая</w:t>
      </w:r>
      <w:proofErr w:type="spellEnd"/>
      <w:r w:rsidRPr="003C1226">
        <w:rPr>
          <w:rFonts w:ascii="Times New Roman" w:hAnsi="Times New Roman" w:cs="Times New Roman"/>
        </w:rPr>
        <w:t xml:space="preserve"> поддержка местных инициатив граждан, проживающих в сельской местности" подпрограммы "Устойчивое развитие сельских территорий Ленинградской области" государственной</w:t>
      </w:r>
      <w:proofErr w:type="gramEnd"/>
      <w:r w:rsidRPr="003C1226">
        <w:rPr>
          <w:rFonts w:ascii="Times New Roman" w:hAnsi="Times New Roman" w:cs="Times New Roman"/>
        </w:rPr>
        <w:t xml:space="preserve">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субсидии), и критерии отбора муниципальных образований для предоставления субсидий.</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 xml:space="preserve">1.2. Субсидии предоставляются на </w:t>
      </w:r>
      <w:proofErr w:type="spellStart"/>
      <w:r w:rsidRPr="003C1226">
        <w:rPr>
          <w:rFonts w:ascii="Times New Roman" w:hAnsi="Times New Roman" w:cs="Times New Roman"/>
        </w:rPr>
        <w:t>софинансирование</w:t>
      </w:r>
      <w:proofErr w:type="spellEnd"/>
      <w:r w:rsidRPr="003C1226">
        <w:rPr>
          <w:rFonts w:ascii="Times New Roman" w:hAnsi="Times New Roman" w:cs="Times New Roman"/>
        </w:rPr>
        <w:t xml:space="preserve">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части:</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обеспечения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создания условий для организации досуга и обеспечения жителей поселения услугами организаций культуры;</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создания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 xml:space="preserve">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w:t>
      </w:r>
      <w:proofErr w:type="spellStart"/>
      <w:r w:rsidRPr="003C1226">
        <w:rPr>
          <w:rFonts w:ascii="Times New Roman" w:hAnsi="Times New Roman" w:cs="Times New Roman"/>
        </w:rPr>
        <w:t>рыбохозяйственному</w:t>
      </w:r>
      <w:proofErr w:type="spellEnd"/>
      <w:r w:rsidRPr="003C1226">
        <w:rPr>
          <w:rFonts w:ascii="Times New Roman" w:hAnsi="Times New Roman" w:cs="Times New Roman"/>
        </w:rPr>
        <w:t xml:space="preserve"> комплексу Ленинградской области (далее - комитет).</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 xml:space="preserve">1.4. В целях настоящего Порядка под проектом понимается комплекс мероприятий, направленных на реализацию общественно значимого некоммерческого проекта с участием граждан, осуществляемых для достижения одной из целей, указанных в </w:t>
      </w:r>
      <w:hyperlink w:anchor="P22" w:history="1">
        <w:r w:rsidRPr="003C1226">
          <w:rPr>
            <w:rFonts w:ascii="Times New Roman" w:hAnsi="Times New Roman" w:cs="Times New Roman"/>
            <w:color w:val="0000FF"/>
          </w:rPr>
          <w:t>пункте 2.1</w:t>
        </w:r>
      </w:hyperlink>
      <w:r w:rsidRPr="003C1226">
        <w:rPr>
          <w:rFonts w:ascii="Times New Roman" w:hAnsi="Times New Roman" w:cs="Times New Roman"/>
        </w:rPr>
        <w:t xml:space="preserve"> настоящего Порядка.</w:t>
      </w:r>
    </w:p>
    <w:p w:rsidR="003C1226" w:rsidRPr="003C1226" w:rsidRDefault="003C1226">
      <w:pPr>
        <w:pStyle w:val="ConsPlusNormal"/>
        <w:rPr>
          <w:rFonts w:ascii="Times New Roman" w:hAnsi="Times New Roman" w:cs="Times New Roman"/>
        </w:rPr>
      </w:pPr>
    </w:p>
    <w:p w:rsidR="003C1226" w:rsidRPr="003C1226" w:rsidRDefault="003C1226">
      <w:pPr>
        <w:pStyle w:val="ConsPlusNormal"/>
        <w:jc w:val="center"/>
        <w:outlineLvl w:val="1"/>
        <w:rPr>
          <w:rFonts w:ascii="Times New Roman" w:hAnsi="Times New Roman" w:cs="Times New Roman"/>
        </w:rPr>
      </w:pPr>
      <w:r w:rsidRPr="003C1226">
        <w:rPr>
          <w:rFonts w:ascii="Times New Roman" w:hAnsi="Times New Roman" w:cs="Times New Roman"/>
        </w:rPr>
        <w:t>2. Цели и условия предоставления субсидий, критерии отбора</w:t>
      </w:r>
    </w:p>
    <w:p w:rsidR="003C1226" w:rsidRPr="003C1226" w:rsidRDefault="003C1226">
      <w:pPr>
        <w:pStyle w:val="ConsPlusNormal"/>
        <w:jc w:val="center"/>
        <w:rPr>
          <w:rFonts w:ascii="Times New Roman" w:hAnsi="Times New Roman" w:cs="Times New Roman"/>
        </w:rPr>
      </w:pPr>
      <w:r w:rsidRPr="003C1226">
        <w:rPr>
          <w:rFonts w:ascii="Times New Roman" w:hAnsi="Times New Roman" w:cs="Times New Roman"/>
        </w:rPr>
        <w:t>муниципальных образований для предоставления субсидий</w:t>
      </w:r>
    </w:p>
    <w:p w:rsidR="003C1226" w:rsidRPr="003C1226" w:rsidRDefault="003C1226">
      <w:pPr>
        <w:pStyle w:val="ConsPlusNormal"/>
        <w:rPr>
          <w:rFonts w:ascii="Times New Roman" w:hAnsi="Times New Roman" w:cs="Times New Roman"/>
        </w:rPr>
      </w:pPr>
    </w:p>
    <w:p w:rsidR="003C1226" w:rsidRPr="003C1226" w:rsidRDefault="003C1226">
      <w:pPr>
        <w:pStyle w:val="ConsPlusNormal"/>
        <w:ind w:firstLine="540"/>
        <w:jc w:val="both"/>
        <w:rPr>
          <w:rFonts w:ascii="Times New Roman" w:hAnsi="Times New Roman" w:cs="Times New Roman"/>
        </w:rPr>
      </w:pPr>
      <w:bookmarkStart w:id="1" w:name="P22"/>
      <w:bookmarkEnd w:id="1"/>
      <w:r w:rsidRPr="003C1226">
        <w:rPr>
          <w:rFonts w:ascii="Times New Roman" w:hAnsi="Times New Roman" w:cs="Times New Roman"/>
        </w:rPr>
        <w:t>2.1. Субсидии предоставляются в целях:</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создания и обустройства зон отдыха, спортивных и детских игровых площадок в сельской местности;</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lastRenderedPageBreak/>
        <w:t>сохранения и восстановления природных ландшафтов, историко-культурных памятников в сельской местности;</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поддержки национальных культурных традиций, народных промыслов и ремесел в сельской местности.</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 xml:space="preserve">2.2. Целевым показателем результативности предоставления субсидии (далее - целевой показатель результативности) является количество реализованных проектов </w:t>
      </w:r>
      <w:proofErr w:type="spellStart"/>
      <w:r w:rsidRPr="003C1226">
        <w:rPr>
          <w:rFonts w:ascii="Times New Roman" w:hAnsi="Times New Roman" w:cs="Times New Roman"/>
        </w:rPr>
        <w:t>грантовой</w:t>
      </w:r>
      <w:proofErr w:type="spellEnd"/>
      <w:r w:rsidRPr="003C1226">
        <w:rPr>
          <w:rFonts w:ascii="Times New Roman" w:hAnsi="Times New Roman" w:cs="Times New Roman"/>
        </w:rPr>
        <w:t xml:space="preserve"> поддержки местных инициатив граждан, проживающих в сельской местности. Плановое значение целевого показателя результативности определяется на основании заявки муниципального образования и устанавливается соглашением, заключенным между комитетом и муниципальным образованием (далее - соглашение).</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2.3. Субсидии предоставляются при соблюдении следующих условий:</w:t>
      </w:r>
    </w:p>
    <w:p w:rsidR="003C1226" w:rsidRPr="003C1226" w:rsidRDefault="003C1226">
      <w:pPr>
        <w:pStyle w:val="ConsPlusNormal"/>
        <w:spacing w:before="220"/>
        <w:ind w:firstLine="540"/>
        <w:jc w:val="both"/>
        <w:rPr>
          <w:rFonts w:ascii="Times New Roman" w:hAnsi="Times New Roman" w:cs="Times New Roman"/>
        </w:rPr>
      </w:pPr>
      <w:bookmarkStart w:id="2" w:name="P28"/>
      <w:bookmarkEnd w:id="2"/>
      <w:r w:rsidRPr="003C1226">
        <w:rPr>
          <w:rFonts w:ascii="Times New Roman" w:hAnsi="Times New Roman" w:cs="Times New Roman"/>
        </w:rPr>
        <w:t xml:space="preserve">а) наличие в бюджете муниципального образования бюджетных ассигнований на исполнение обязательств, </w:t>
      </w:r>
      <w:proofErr w:type="spellStart"/>
      <w:r w:rsidRPr="003C1226">
        <w:rPr>
          <w:rFonts w:ascii="Times New Roman" w:hAnsi="Times New Roman" w:cs="Times New Roman"/>
        </w:rPr>
        <w:t>софинансируемых</w:t>
      </w:r>
      <w:proofErr w:type="spellEnd"/>
      <w:r w:rsidRPr="003C1226">
        <w:rPr>
          <w:rFonts w:ascii="Times New Roman" w:hAnsi="Times New Roman" w:cs="Times New Roman"/>
        </w:rPr>
        <w:t xml:space="preserve"> за счет субсидий, подтверждаемое выпиской из бюджета муниципального образования (выпиской из сводной бюджетной росписи бюджета муниципального образования), представляемой при заключении соглашения;</w:t>
      </w:r>
    </w:p>
    <w:p w:rsidR="003C1226" w:rsidRPr="003C1226" w:rsidRDefault="003C1226">
      <w:pPr>
        <w:pStyle w:val="ConsPlusNormal"/>
        <w:spacing w:before="220"/>
        <w:ind w:firstLine="540"/>
        <w:jc w:val="both"/>
        <w:rPr>
          <w:rFonts w:ascii="Times New Roman" w:hAnsi="Times New Roman" w:cs="Times New Roman"/>
        </w:rPr>
      </w:pPr>
      <w:bookmarkStart w:id="3" w:name="P29"/>
      <w:bookmarkEnd w:id="3"/>
      <w:r w:rsidRPr="003C1226">
        <w:rPr>
          <w:rFonts w:ascii="Times New Roman" w:hAnsi="Times New Roman" w:cs="Times New Roman"/>
        </w:rPr>
        <w:t xml:space="preserve">б) наличие муниципальной программы (подпрограммы), предусматривающей мероприятия по </w:t>
      </w:r>
      <w:proofErr w:type="spellStart"/>
      <w:r w:rsidRPr="003C1226">
        <w:rPr>
          <w:rFonts w:ascii="Times New Roman" w:hAnsi="Times New Roman" w:cs="Times New Roman"/>
        </w:rPr>
        <w:t>грантовой</w:t>
      </w:r>
      <w:proofErr w:type="spellEnd"/>
      <w:r w:rsidRPr="003C1226">
        <w:rPr>
          <w:rFonts w:ascii="Times New Roman" w:hAnsi="Times New Roman" w:cs="Times New Roman"/>
        </w:rPr>
        <w:t xml:space="preserve"> поддержке местных инициатив граждан, проживающих в сельской местности;</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 xml:space="preserve">в) соблюдение муниципальным образованием минимальной доли расходов на финансирование расходных обязательств, </w:t>
      </w:r>
      <w:proofErr w:type="spellStart"/>
      <w:r w:rsidRPr="003C1226">
        <w:rPr>
          <w:rFonts w:ascii="Times New Roman" w:hAnsi="Times New Roman" w:cs="Times New Roman"/>
        </w:rPr>
        <w:t>софинансируемых</w:t>
      </w:r>
      <w:proofErr w:type="spellEnd"/>
      <w:r w:rsidRPr="003C1226">
        <w:rPr>
          <w:rFonts w:ascii="Times New Roman" w:hAnsi="Times New Roman" w:cs="Times New Roman"/>
        </w:rPr>
        <w:t xml:space="preserve"> за счет субсидий (далее - минимальная доля </w:t>
      </w:r>
      <w:proofErr w:type="spellStart"/>
      <w:r w:rsidRPr="003C1226">
        <w:rPr>
          <w:rFonts w:ascii="Times New Roman" w:hAnsi="Times New Roman" w:cs="Times New Roman"/>
        </w:rPr>
        <w:t>софинансирования</w:t>
      </w:r>
      <w:proofErr w:type="spellEnd"/>
      <w:r w:rsidRPr="003C1226">
        <w:rPr>
          <w:rFonts w:ascii="Times New Roman" w:hAnsi="Times New Roman" w:cs="Times New Roman"/>
        </w:rPr>
        <w:t>);</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 xml:space="preserve">г) соблюдение условий предоставления межбюджетных трансфертов из областного бюджета, установленных </w:t>
      </w:r>
      <w:hyperlink r:id="rId6" w:history="1">
        <w:r w:rsidRPr="003C1226">
          <w:rPr>
            <w:rFonts w:ascii="Times New Roman" w:hAnsi="Times New Roman" w:cs="Times New Roman"/>
            <w:color w:val="0000FF"/>
          </w:rPr>
          <w:t>пунктами 2</w:t>
        </w:r>
      </w:hyperlink>
      <w:r w:rsidRPr="003C1226">
        <w:rPr>
          <w:rFonts w:ascii="Times New Roman" w:hAnsi="Times New Roman" w:cs="Times New Roman"/>
        </w:rPr>
        <w:t xml:space="preserve"> - </w:t>
      </w:r>
      <w:hyperlink r:id="rId7" w:history="1">
        <w:r w:rsidRPr="003C1226">
          <w:rPr>
            <w:rFonts w:ascii="Times New Roman" w:hAnsi="Times New Roman" w:cs="Times New Roman"/>
            <w:color w:val="0000FF"/>
          </w:rPr>
          <w:t>4 статьи 136</w:t>
        </w:r>
      </w:hyperlink>
      <w:r w:rsidRPr="003C1226">
        <w:rPr>
          <w:rFonts w:ascii="Times New Roman" w:hAnsi="Times New Roman" w:cs="Times New Roman"/>
        </w:rPr>
        <w:t xml:space="preserve"> Бюджетного кодекса Российской Федерации;</w:t>
      </w:r>
    </w:p>
    <w:p w:rsidR="003C1226" w:rsidRPr="003C1226" w:rsidRDefault="003C1226">
      <w:pPr>
        <w:pStyle w:val="ConsPlusNormal"/>
        <w:spacing w:before="220"/>
        <w:ind w:firstLine="540"/>
        <w:jc w:val="both"/>
        <w:rPr>
          <w:rFonts w:ascii="Times New Roman" w:hAnsi="Times New Roman" w:cs="Times New Roman"/>
        </w:rPr>
      </w:pPr>
      <w:bookmarkStart w:id="4" w:name="P32"/>
      <w:bookmarkEnd w:id="4"/>
      <w:r w:rsidRPr="003C1226">
        <w:rPr>
          <w:rFonts w:ascii="Times New Roman" w:hAnsi="Times New Roman" w:cs="Times New Roman"/>
        </w:rPr>
        <w:t>д) отсутствие просроченной задолженности по выплате заработной платы работникам муниципальных учреждений Ленинградской области;</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е) заключение муниципальным образованием соглашения не позднее 1 апреля года предоставления субсидий, а в случае внесения изменений в распределение субсидий - в срок, не превышающий одного месяца со дня утверждения распределения субсидий.</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Соглашение заключается по типовой форме, утвержденной правовым актом комитета, и устанавливает:</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объем субсидий, подлежащий предоставлению из областного бюджета;</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значения целевого показателя результативности, а также детализированные требования к достижению значения целевого показателя результативности;</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 xml:space="preserve">значение минимальной доли </w:t>
      </w:r>
      <w:proofErr w:type="spellStart"/>
      <w:r w:rsidRPr="003C1226">
        <w:rPr>
          <w:rFonts w:ascii="Times New Roman" w:hAnsi="Times New Roman" w:cs="Times New Roman"/>
        </w:rPr>
        <w:t>софинансирования</w:t>
      </w:r>
      <w:proofErr w:type="spellEnd"/>
      <w:r w:rsidRPr="003C1226">
        <w:rPr>
          <w:rFonts w:ascii="Times New Roman" w:hAnsi="Times New Roman" w:cs="Times New Roman"/>
        </w:rPr>
        <w:t>;</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 xml:space="preserve">обязанность муниципального образования в случае </w:t>
      </w:r>
      <w:proofErr w:type="spellStart"/>
      <w:r w:rsidRPr="003C1226">
        <w:rPr>
          <w:rFonts w:ascii="Times New Roman" w:hAnsi="Times New Roman" w:cs="Times New Roman"/>
        </w:rPr>
        <w:t>недостижения</w:t>
      </w:r>
      <w:proofErr w:type="spellEnd"/>
      <w:r w:rsidRPr="003C1226">
        <w:rPr>
          <w:rFonts w:ascii="Times New Roman" w:hAnsi="Times New Roman" w:cs="Times New Roman"/>
        </w:rPr>
        <w:t xml:space="preserve"> значений целевого показателя результативности вернуть в областной бюджет средства в объеме, определяемом в соответствии с </w:t>
      </w:r>
      <w:hyperlink r:id="rId8" w:history="1">
        <w:r w:rsidRPr="003C1226">
          <w:rPr>
            <w:rFonts w:ascii="Times New Roman" w:hAnsi="Times New Roman" w:cs="Times New Roman"/>
            <w:color w:val="0000FF"/>
          </w:rPr>
          <w:t>разделом 6</w:t>
        </w:r>
      </w:hyperlink>
      <w:r w:rsidRPr="003C1226">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 xml:space="preserve">обязанность муниципального образования по соблюдению фактической доли расходов бюджета муниципального образования на финансирование обязательств, </w:t>
      </w:r>
      <w:proofErr w:type="spellStart"/>
      <w:r w:rsidRPr="003C1226">
        <w:rPr>
          <w:rFonts w:ascii="Times New Roman" w:hAnsi="Times New Roman" w:cs="Times New Roman"/>
        </w:rPr>
        <w:t>софинансируемых</w:t>
      </w:r>
      <w:proofErr w:type="spellEnd"/>
      <w:r w:rsidRPr="003C1226">
        <w:rPr>
          <w:rFonts w:ascii="Times New Roman" w:hAnsi="Times New Roman" w:cs="Times New Roman"/>
        </w:rPr>
        <w:t xml:space="preserve"> за счет субсидий, в отчетном году;</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сроки и порядок представления отчетов о достижении значений целевого показателя результативности;</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lastRenderedPageBreak/>
        <w:t>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 xml:space="preserve">порядок осуществления комитетом </w:t>
      </w:r>
      <w:proofErr w:type="gramStart"/>
      <w:r w:rsidRPr="003C1226">
        <w:rPr>
          <w:rFonts w:ascii="Times New Roman" w:hAnsi="Times New Roman" w:cs="Times New Roman"/>
        </w:rPr>
        <w:t>контроля за</w:t>
      </w:r>
      <w:proofErr w:type="gramEnd"/>
      <w:r w:rsidRPr="003C1226">
        <w:rPr>
          <w:rFonts w:ascii="Times New Roman" w:hAnsi="Times New Roman" w:cs="Times New Roman"/>
        </w:rPr>
        <w:t xml:space="preserve"> выполнением муниципальным образованием обязательств, предусмотренных соглашением;</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перечень и формы документов, подтверждающих потребность в осуществлении расходов за счет средств субсидий;</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иные положения, предусмотренные нормативным правовым актом Правительства Ленинградской области о мерах по реализации областного закона об областном бюджете.</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 xml:space="preserve">Муниципальные образования при заключении соглашения представляют в комитет документы, подтверждающие выполнение условий, указанных в </w:t>
      </w:r>
      <w:hyperlink w:anchor="P28" w:history="1">
        <w:r w:rsidRPr="003C1226">
          <w:rPr>
            <w:rFonts w:ascii="Times New Roman" w:hAnsi="Times New Roman" w:cs="Times New Roman"/>
            <w:color w:val="0000FF"/>
          </w:rPr>
          <w:t>подпунктах "а"</w:t>
        </w:r>
      </w:hyperlink>
      <w:r w:rsidRPr="003C1226">
        <w:rPr>
          <w:rFonts w:ascii="Times New Roman" w:hAnsi="Times New Roman" w:cs="Times New Roman"/>
        </w:rPr>
        <w:t xml:space="preserve">, </w:t>
      </w:r>
      <w:hyperlink w:anchor="P29" w:history="1">
        <w:r w:rsidRPr="003C1226">
          <w:rPr>
            <w:rFonts w:ascii="Times New Roman" w:hAnsi="Times New Roman" w:cs="Times New Roman"/>
            <w:color w:val="0000FF"/>
          </w:rPr>
          <w:t>"б"</w:t>
        </w:r>
      </w:hyperlink>
      <w:r w:rsidRPr="003C1226">
        <w:rPr>
          <w:rFonts w:ascii="Times New Roman" w:hAnsi="Times New Roman" w:cs="Times New Roman"/>
        </w:rPr>
        <w:t xml:space="preserve"> и </w:t>
      </w:r>
      <w:hyperlink w:anchor="P32" w:history="1">
        <w:r w:rsidRPr="003C1226">
          <w:rPr>
            <w:rFonts w:ascii="Times New Roman" w:hAnsi="Times New Roman" w:cs="Times New Roman"/>
            <w:color w:val="0000FF"/>
          </w:rPr>
          <w:t>"д" пункта 2.3</w:t>
        </w:r>
      </w:hyperlink>
      <w:r w:rsidRPr="003C1226">
        <w:rPr>
          <w:rFonts w:ascii="Times New Roman" w:hAnsi="Times New Roman" w:cs="Times New Roman"/>
        </w:rPr>
        <w:t xml:space="preserve"> настоящего Порядка.</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В течение финансового года муниципальному образованию может быть предоставлена субсидия на реализацию одного проекта в одном муниципальном образовании.</w:t>
      </w:r>
    </w:p>
    <w:p w:rsidR="003C1226" w:rsidRPr="003C1226" w:rsidRDefault="003C1226">
      <w:pPr>
        <w:pStyle w:val="ConsPlusNormal"/>
        <w:spacing w:before="220"/>
        <w:ind w:firstLine="540"/>
        <w:jc w:val="both"/>
        <w:rPr>
          <w:rFonts w:ascii="Times New Roman" w:hAnsi="Times New Roman" w:cs="Times New Roman"/>
        </w:rPr>
      </w:pPr>
      <w:bookmarkStart w:id="5" w:name="P47"/>
      <w:bookmarkEnd w:id="5"/>
      <w:r w:rsidRPr="003C1226">
        <w:rPr>
          <w:rFonts w:ascii="Times New Roman" w:hAnsi="Times New Roman" w:cs="Times New Roman"/>
        </w:rPr>
        <w:t>2.4. Критерием отбора муниципальных образований для предоставления субсидий является реализация (предполагаемая реализация) на территории муниципального образования проекта - победителя конкурсного отбора в соответствии с разделом 3 настоящего Порядка.</w:t>
      </w:r>
    </w:p>
    <w:p w:rsidR="003C1226" w:rsidRPr="003C1226" w:rsidRDefault="003C1226">
      <w:pPr>
        <w:pStyle w:val="ConsPlusNormal"/>
        <w:rPr>
          <w:rFonts w:ascii="Times New Roman" w:hAnsi="Times New Roman" w:cs="Times New Roman"/>
        </w:rPr>
      </w:pPr>
    </w:p>
    <w:p w:rsidR="003C1226" w:rsidRPr="003C1226" w:rsidRDefault="003C1226">
      <w:pPr>
        <w:pStyle w:val="ConsPlusNormal"/>
        <w:jc w:val="center"/>
        <w:outlineLvl w:val="1"/>
        <w:rPr>
          <w:rFonts w:ascii="Times New Roman" w:hAnsi="Times New Roman" w:cs="Times New Roman"/>
        </w:rPr>
      </w:pPr>
      <w:r w:rsidRPr="003C1226">
        <w:rPr>
          <w:rFonts w:ascii="Times New Roman" w:hAnsi="Times New Roman" w:cs="Times New Roman"/>
        </w:rPr>
        <w:t>3. Порядок проведения конкурсного отбора</w:t>
      </w:r>
    </w:p>
    <w:p w:rsidR="003C1226" w:rsidRPr="003C1226" w:rsidRDefault="003C1226">
      <w:pPr>
        <w:pStyle w:val="ConsPlusNormal"/>
        <w:rPr>
          <w:rFonts w:ascii="Times New Roman" w:hAnsi="Times New Roman" w:cs="Times New Roman"/>
        </w:rPr>
      </w:pPr>
    </w:p>
    <w:p w:rsidR="003C1226" w:rsidRPr="003C1226" w:rsidRDefault="003C1226">
      <w:pPr>
        <w:pStyle w:val="ConsPlusNormal"/>
        <w:ind w:firstLine="540"/>
        <w:jc w:val="both"/>
        <w:rPr>
          <w:rFonts w:ascii="Times New Roman" w:hAnsi="Times New Roman" w:cs="Times New Roman"/>
        </w:rPr>
      </w:pPr>
      <w:r w:rsidRPr="003C1226">
        <w:rPr>
          <w:rFonts w:ascii="Times New Roman" w:hAnsi="Times New Roman" w:cs="Times New Roman"/>
        </w:rPr>
        <w:t>3.1. Конкурсный отбор муниципальных образований на очередной финансовый год в целях предоставления субсидий осуществляется экспертным советом комитета в текущем финансовом году.</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В состав экспертного совета входят лица, замещающие должности государственной гражданской службы в комитете.</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Персональный состав экспертного совета и положение об экспертном совете утверждаются правовым актом комитета.</w:t>
      </w:r>
    </w:p>
    <w:p w:rsidR="003C1226" w:rsidRPr="003C1226" w:rsidRDefault="003C1226">
      <w:pPr>
        <w:pStyle w:val="ConsPlusNormal"/>
        <w:spacing w:before="220"/>
        <w:ind w:firstLine="540"/>
        <w:jc w:val="both"/>
        <w:rPr>
          <w:rFonts w:ascii="Times New Roman" w:hAnsi="Times New Roman" w:cs="Times New Roman"/>
        </w:rPr>
      </w:pPr>
      <w:bookmarkStart w:id="6" w:name="P54"/>
      <w:bookmarkEnd w:id="6"/>
      <w:r w:rsidRPr="003C1226">
        <w:rPr>
          <w:rFonts w:ascii="Times New Roman" w:hAnsi="Times New Roman" w:cs="Times New Roman"/>
        </w:rPr>
        <w:t xml:space="preserve">3.2. Экспертный совет на конкурсной основе осуществляет отбор муниципальных образований на основе критерия, указанного в </w:t>
      </w:r>
      <w:hyperlink w:anchor="P47" w:history="1">
        <w:r w:rsidRPr="003C1226">
          <w:rPr>
            <w:rFonts w:ascii="Times New Roman" w:hAnsi="Times New Roman" w:cs="Times New Roman"/>
            <w:color w:val="0000FF"/>
          </w:rPr>
          <w:t>пункте 2.4</w:t>
        </w:r>
      </w:hyperlink>
      <w:r w:rsidRPr="003C1226">
        <w:rPr>
          <w:rFonts w:ascii="Times New Roman" w:hAnsi="Times New Roman" w:cs="Times New Roman"/>
        </w:rPr>
        <w:t xml:space="preserve"> настоящего Порядка, по результатам оценки представленных муниципальными образованиями заявок на участие в конкурсном отборе проектов (далее - заявка).</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Форма заявки, перечень прилагаемых документов и требования к ним утверждаются нормативным правовым актом комитета.</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 (далее - извещение).</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3.3. Прием заявок от муниципальных образований осуществляется комитетом в течение 10 рабочих дней со дня размещения на странице комитета на официальном портале Администрации Ленинградской области в сети "Интернет" (www.agroprom.lenobl.ru) извещения. Указанный срок приема заявок фиксируется в извещении.</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3.4. Рассмотрение комитетом заявок и проведение заседания экспертного совета осуществляется не позднее 15 рабочих дней со дня, следующего за указанным в извещении днем окончания приема заявок.</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 xml:space="preserve">Основаниями для отклонения заявки являются представление муниципальным образованием </w:t>
      </w:r>
      <w:r w:rsidRPr="003C1226">
        <w:rPr>
          <w:rFonts w:ascii="Times New Roman" w:hAnsi="Times New Roman" w:cs="Times New Roman"/>
        </w:rPr>
        <w:lastRenderedPageBreak/>
        <w:t xml:space="preserve">документов, не соответствующих требованиям, установленным нормативным правовым актом комитета в соответствии с </w:t>
      </w:r>
      <w:hyperlink w:anchor="P54" w:history="1">
        <w:r w:rsidRPr="003C1226">
          <w:rPr>
            <w:rFonts w:ascii="Times New Roman" w:hAnsi="Times New Roman" w:cs="Times New Roman"/>
            <w:color w:val="0000FF"/>
          </w:rPr>
          <w:t>пунктом 3.2</w:t>
        </w:r>
      </w:hyperlink>
      <w:r w:rsidRPr="003C1226">
        <w:rPr>
          <w:rFonts w:ascii="Times New Roman" w:hAnsi="Times New Roman" w:cs="Times New Roman"/>
        </w:rPr>
        <w:t xml:space="preserve"> настоящего Порядка, </w:t>
      </w:r>
      <w:proofErr w:type="gramStart"/>
      <w:r w:rsidRPr="003C1226">
        <w:rPr>
          <w:rFonts w:ascii="Times New Roman" w:hAnsi="Times New Roman" w:cs="Times New Roman"/>
        </w:rPr>
        <w:t>и(</w:t>
      </w:r>
      <w:proofErr w:type="gramEnd"/>
      <w:r w:rsidRPr="003C1226">
        <w:rPr>
          <w:rFonts w:ascii="Times New Roman" w:hAnsi="Times New Roman" w:cs="Times New Roman"/>
        </w:rPr>
        <w:t>или) представление документов не в полном объеме.</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3.5. Оценка заявок осуществляется членами экспертного совета в соответствии со следующими критериями:</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 xml:space="preserve">наибольший уровень минимальной доли </w:t>
      </w:r>
      <w:proofErr w:type="spellStart"/>
      <w:r w:rsidRPr="003C1226">
        <w:rPr>
          <w:rFonts w:ascii="Times New Roman" w:hAnsi="Times New Roman" w:cs="Times New Roman"/>
        </w:rPr>
        <w:t>софинансирования</w:t>
      </w:r>
      <w:proofErr w:type="spellEnd"/>
      <w:r w:rsidRPr="003C1226">
        <w:rPr>
          <w:rFonts w:ascii="Times New Roman" w:hAnsi="Times New Roman" w:cs="Times New Roman"/>
        </w:rPr>
        <w:t xml:space="preserve"> за счет бюджета муниципального образования;</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наличие реализуемых инвестиционных проектов в сфере комплексного развития территории муниципального образования;</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наибольший уровень доли участия граждан в реализации проекта;</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наибольший уровень доли участия юридических лиц (индивидуальных предпринимателей) в реализации проекта.</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Методика оценки заявок (балльная методика) утверждается нормативным правовым актом комитета.</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Экспертный совет принимает решение о результатах оценки заявки по сумме набранных баллов и формирует перечень проектов, реализация которых планируется за счет средств областного бюджета (далее - перечень).</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Перечень формируется в порядке убывания набранных баллов. При этом проекты, набравшие одинаковое количество баллов, ранжируются по дате подачи заявки муниципальным образованием.</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 xml:space="preserve">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отбора определяется исходя из объема субсидий, предусмотренных в областном бюджете в текущем финансовом году на </w:t>
      </w:r>
      <w:proofErr w:type="spellStart"/>
      <w:r w:rsidRPr="003C1226">
        <w:rPr>
          <w:rFonts w:ascii="Times New Roman" w:hAnsi="Times New Roman" w:cs="Times New Roman"/>
        </w:rPr>
        <w:t>софинансирование</w:t>
      </w:r>
      <w:proofErr w:type="spellEnd"/>
      <w:r w:rsidRPr="003C1226">
        <w:rPr>
          <w:rFonts w:ascii="Times New Roman" w:hAnsi="Times New Roman" w:cs="Times New Roman"/>
        </w:rPr>
        <w:t xml:space="preserve"> соответствующих расходных обязательств муниципальных образований.</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 xml:space="preserve">При наличии на территории муниципального образования переходящих проектов такие проекты включаются в перечень без проведения конкурсного отбора в последовательности, определенной в перечне в предыдущем году, перед заявками на участие в конкурсном отборе проектов, набравшими наибольшее количество баллов в текущем году. Под переходящими проектами для целей настоящего Порядка понимаются проекты,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87" w:history="1">
        <w:r w:rsidRPr="003C1226">
          <w:rPr>
            <w:rFonts w:ascii="Times New Roman" w:hAnsi="Times New Roman" w:cs="Times New Roman"/>
            <w:color w:val="0000FF"/>
          </w:rPr>
          <w:t>пунктом 3.9</w:t>
        </w:r>
      </w:hyperlink>
      <w:r w:rsidRPr="003C1226">
        <w:rPr>
          <w:rFonts w:ascii="Times New Roman" w:hAnsi="Times New Roman" w:cs="Times New Roman"/>
        </w:rPr>
        <w:t xml:space="preserve"> настоящего Порядка.</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3.6. Общий объем субсидий распределяется между муниципальными образованиями по следующей формуле:</w:t>
      </w:r>
    </w:p>
    <w:p w:rsidR="003C1226" w:rsidRPr="003C1226" w:rsidRDefault="003C1226">
      <w:pPr>
        <w:pStyle w:val="ConsPlusNormal"/>
        <w:ind w:firstLine="540"/>
        <w:jc w:val="both"/>
        <w:rPr>
          <w:rFonts w:ascii="Times New Roman" w:hAnsi="Times New Roman" w:cs="Times New Roman"/>
        </w:rPr>
      </w:pPr>
    </w:p>
    <w:p w:rsidR="003C1226" w:rsidRPr="003C1226" w:rsidRDefault="003C1226">
      <w:pPr>
        <w:pStyle w:val="ConsPlusNormal"/>
        <w:jc w:val="center"/>
        <w:rPr>
          <w:rFonts w:ascii="Times New Roman" w:hAnsi="Times New Roman" w:cs="Times New Roman"/>
        </w:rPr>
      </w:pPr>
      <w:proofErr w:type="spellStart"/>
      <w:r w:rsidRPr="003C1226">
        <w:rPr>
          <w:rFonts w:ascii="Times New Roman" w:hAnsi="Times New Roman" w:cs="Times New Roman"/>
        </w:rPr>
        <w:t>С</w:t>
      </w:r>
      <w:proofErr w:type="gramStart"/>
      <w:r w:rsidRPr="003C1226">
        <w:rPr>
          <w:rFonts w:ascii="Times New Roman" w:hAnsi="Times New Roman" w:cs="Times New Roman"/>
          <w:vertAlign w:val="subscript"/>
        </w:rPr>
        <w:t>i</w:t>
      </w:r>
      <w:proofErr w:type="spellEnd"/>
      <w:proofErr w:type="gramEnd"/>
      <w:r w:rsidRPr="003C1226">
        <w:rPr>
          <w:rFonts w:ascii="Times New Roman" w:hAnsi="Times New Roman" w:cs="Times New Roman"/>
        </w:rPr>
        <w:t xml:space="preserve"> = </w:t>
      </w:r>
      <w:proofErr w:type="spellStart"/>
      <w:r w:rsidRPr="003C1226">
        <w:rPr>
          <w:rFonts w:ascii="Times New Roman" w:hAnsi="Times New Roman" w:cs="Times New Roman"/>
        </w:rPr>
        <w:t>ЗС</w:t>
      </w:r>
      <w:r w:rsidRPr="003C1226">
        <w:rPr>
          <w:rFonts w:ascii="Times New Roman" w:hAnsi="Times New Roman" w:cs="Times New Roman"/>
          <w:vertAlign w:val="subscript"/>
        </w:rPr>
        <w:t>i</w:t>
      </w:r>
      <w:proofErr w:type="spellEnd"/>
      <w:r w:rsidRPr="003C1226">
        <w:rPr>
          <w:rFonts w:ascii="Times New Roman" w:hAnsi="Times New Roman" w:cs="Times New Roman"/>
        </w:rPr>
        <w:t xml:space="preserve"> x (1 - (</w:t>
      </w:r>
      <w:proofErr w:type="spellStart"/>
      <w:r w:rsidRPr="003C1226">
        <w:rPr>
          <w:rFonts w:ascii="Times New Roman" w:hAnsi="Times New Roman" w:cs="Times New Roman"/>
        </w:rPr>
        <w:t>ДС</w:t>
      </w:r>
      <w:r w:rsidRPr="003C1226">
        <w:rPr>
          <w:rFonts w:ascii="Times New Roman" w:hAnsi="Times New Roman" w:cs="Times New Roman"/>
          <w:vertAlign w:val="subscript"/>
        </w:rPr>
        <w:t>i</w:t>
      </w:r>
      <w:proofErr w:type="spellEnd"/>
      <w:r w:rsidRPr="003C1226">
        <w:rPr>
          <w:rFonts w:ascii="Times New Roman" w:hAnsi="Times New Roman" w:cs="Times New Roman"/>
        </w:rPr>
        <w:t xml:space="preserve"> + </w:t>
      </w:r>
      <w:proofErr w:type="spellStart"/>
      <w:r w:rsidRPr="003C1226">
        <w:rPr>
          <w:rFonts w:ascii="Times New Roman" w:hAnsi="Times New Roman" w:cs="Times New Roman"/>
        </w:rPr>
        <w:t>ВИ</w:t>
      </w:r>
      <w:r w:rsidRPr="003C1226">
        <w:rPr>
          <w:rFonts w:ascii="Times New Roman" w:hAnsi="Times New Roman" w:cs="Times New Roman"/>
          <w:vertAlign w:val="subscript"/>
        </w:rPr>
        <w:t>i</w:t>
      </w:r>
      <w:proofErr w:type="spellEnd"/>
      <w:r w:rsidRPr="003C1226">
        <w:rPr>
          <w:rFonts w:ascii="Times New Roman" w:hAnsi="Times New Roman" w:cs="Times New Roman"/>
        </w:rPr>
        <w:t>)),</w:t>
      </w:r>
    </w:p>
    <w:p w:rsidR="003C1226" w:rsidRPr="003C1226" w:rsidRDefault="003C1226">
      <w:pPr>
        <w:pStyle w:val="ConsPlusNormal"/>
        <w:jc w:val="center"/>
        <w:rPr>
          <w:rFonts w:ascii="Times New Roman" w:hAnsi="Times New Roman" w:cs="Times New Roman"/>
        </w:rPr>
      </w:pPr>
    </w:p>
    <w:p w:rsidR="003C1226" w:rsidRPr="003C1226" w:rsidRDefault="003C1226">
      <w:pPr>
        <w:pStyle w:val="ConsPlusNormal"/>
        <w:ind w:firstLine="540"/>
        <w:jc w:val="both"/>
        <w:rPr>
          <w:rFonts w:ascii="Times New Roman" w:hAnsi="Times New Roman" w:cs="Times New Roman"/>
        </w:rPr>
      </w:pPr>
      <w:r w:rsidRPr="003C1226">
        <w:rPr>
          <w:rFonts w:ascii="Times New Roman" w:hAnsi="Times New Roman" w:cs="Times New Roman"/>
        </w:rPr>
        <w:t>где:</w:t>
      </w:r>
    </w:p>
    <w:p w:rsidR="003C1226" w:rsidRPr="003C1226" w:rsidRDefault="003C1226">
      <w:pPr>
        <w:pStyle w:val="ConsPlusNormal"/>
        <w:spacing w:before="220"/>
        <w:ind w:firstLine="540"/>
        <w:jc w:val="both"/>
        <w:rPr>
          <w:rFonts w:ascii="Times New Roman" w:hAnsi="Times New Roman" w:cs="Times New Roman"/>
        </w:rPr>
      </w:pPr>
      <w:proofErr w:type="spellStart"/>
      <w:r w:rsidRPr="003C1226">
        <w:rPr>
          <w:rFonts w:ascii="Times New Roman" w:hAnsi="Times New Roman" w:cs="Times New Roman"/>
        </w:rPr>
        <w:t>С</w:t>
      </w:r>
      <w:proofErr w:type="gramStart"/>
      <w:r w:rsidRPr="003C1226">
        <w:rPr>
          <w:rFonts w:ascii="Times New Roman" w:hAnsi="Times New Roman" w:cs="Times New Roman"/>
          <w:vertAlign w:val="subscript"/>
        </w:rPr>
        <w:t>i</w:t>
      </w:r>
      <w:proofErr w:type="spellEnd"/>
      <w:proofErr w:type="gramEnd"/>
      <w:r w:rsidRPr="003C1226">
        <w:rPr>
          <w:rFonts w:ascii="Times New Roman" w:hAnsi="Times New Roman" w:cs="Times New Roman"/>
        </w:rPr>
        <w:t xml:space="preserve"> - объем субсидии бюджету i-</w:t>
      </w:r>
      <w:proofErr w:type="spellStart"/>
      <w:r w:rsidRPr="003C1226">
        <w:rPr>
          <w:rFonts w:ascii="Times New Roman" w:hAnsi="Times New Roman" w:cs="Times New Roman"/>
        </w:rPr>
        <w:t>го</w:t>
      </w:r>
      <w:proofErr w:type="spellEnd"/>
      <w:r w:rsidRPr="003C1226">
        <w:rPr>
          <w:rFonts w:ascii="Times New Roman" w:hAnsi="Times New Roman" w:cs="Times New Roman"/>
        </w:rPr>
        <w:t xml:space="preserve"> муниципального образования;</w:t>
      </w:r>
    </w:p>
    <w:p w:rsidR="003C1226" w:rsidRPr="003C1226" w:rsidRDefault="003C1226">
      <w:pPr>
        <w:pStyle w:val="ConsPlusNormal"/>
        <w:spacing w:before="220"/>
        <w:ind w:firstLine="540"/>
        <w:jc w:val="both"/>
        <w:rPr>
          <w:rFonts w:ascii="Times New Roman" w:hAnsi="Times New Roman" w:cs="Times New Roman"/>
        </w:rPr>
      </w:pPr>
      <w:proofErr w:type="spellStart"/>
      <w:r w:rsidRPr="003C1226">
        <w:rPr>
          <w:rFonts w:ascii="Times New Roman" w:hAnsi="Times New Roman" w:cs="Times New Roman"/>
        </w:rPr>
        <w:t>ЗС</w:t>
      </w:r>
      <w:proofErr w:type="gramStart"/>
      <w:r w:rsidRPr="003C1226">
        <w:rPr>
          <w:rFonts w:ascii="Times New Roman" w:hAnsi="Times New Roman" w:cs="Times New Roman"/>
          <w:vertAlign w:val="subscript"/>
        </w:rPr>
        <w:t>i</w:t>
      </w:r>
      <w:proofErr w:type="spellEnd"/>
      <w:proofErr w:type="gramEnd"/>
      <w:r w:rsidRPr="003C1226">
        <w:rPr>
          <w:rFonts w:ascii="Times New Roman" w:hAnsi="Times New Roman" w:cs="Times New Roman"/>
        </w:rPr>
        <w:t xml:space="preserve"> - плановый общий объем расходов на исполнение </w:t>
      </w:r>
      <w:proofErr w:type="spellStart"/>
      <w:r w:rsidRPr="003C1226">
        <w:rPr>
          <w:rFonts w:ascii="Times New Roman" w:hAnsi="Times New Roman" w:cs="Times New Roman"/>
        </w:rPr>
        <w:t>софинансируемых</w:t>
      </w:r>
      <w:proofErr w:type="spellEnd"/>
      <w:r w:rsidRPr="003C1226">
        <w:rPr>
          <w:rFonts w:ascii="Times New Roman" w:hAnsi="Times New Roman" w:cs="Times New Roman"/>
        </w:rPr>
        <w:t xml:space="preserve"> обязательств в соответствии с заявкой i-</w:t>
      </w:r>
      <w:proofErr w:type="spellStart"/>
      <w:r w:rsidRPr="003C1226">
        <w:rPr>
          <w:rFonts w:ascii="Times New Roman" w:hAnsi="Times New Roman" w:cs="Times New Roman"/>
        </w:rPr>
        <w:t>го</w:t>
      </w:r>
      <w:proofErr w:type="spellEnd"/>
      <w:r w:rsidRPr="003C1226">
        <w:rPr>
          <w:rFonts w:ascii="Times New Roman" w:hAnsi="Times New Roman" w:cs="Times New Roman"/>
        </w:rPr>
        <w:t xml:space="preserve"> муниципального образования, отобранной для предоставления субсидии;</w:t>
      </w:r>
    </w:p>
    <w:p w:rsidR="003C1226" w:rsidRPr="003C1226" w:rsidRDefault="003C1226">
      <w:pPr>
        <w:pStyle w:val="ConsPlusNormal"/>
        <w:spacing w:before="220"/>
        <w:ind w:firstLine="540"/>
        <w:jc w:val="both"/>
        <w:rPr>
          <w:rFonts w:ascii="Times New Roman" w:hAnsi="Times New Roman" w:cs="Times New Roman"/>
        </w:rPr>
      </w:pPr>
      <w:proofErr w:type="spellStart"/>
      <w:r w:rsidRPr="003C1226">
        <w:rPr>
          <w:rFonts w:ascii="Times New Roman" w:hAnsi="Times New Roman" w:cs="Times New Roman"/>
        </w:rPr>
        <w:t>ДС</w:t>
      </w:r>
      <w:proofErr w:type="gramStart"/>
      <w:r w:rsidRPr="003C1226">
        <w:rPr>
          <w:rFonts w:ascii="Times New Roman" w:hAnsi="Times New Roman" w:cs="Times New Roman"/>
          <w:vertAlign w:val="subscript"/>
        </w:rPr>
        <w:t>i</w:t>
      </w:r>
      <w:proofErr w:type="spellEnd"/>
      <w:proofErr w:type="gramEnd"/>
      <w:r w:rsidRPr="003C1226">
        <w:rPr>
          <w:rFonts w:ascii="Times New Roman" w:hAnsi="Times New Roman" w:cs="Times New Roman"/>
        </w:rPr>
        <w:t xml:space="preserve"> - минимальная доля </w:t>
      </w:r>
      <w:proofErr w:type="spellStart"/>
      <w:r w:rsidRPr="003C1226">
        <w:rPr>
          <w:rFonts w:ascii="Times New Roman" w:hAnsi="Times New Roman" w:cs="Times New Roman"/>
        </w:rPr>
        <w:t>софинансирования</w:t>
      </w:r>
      <w:proofErr w:type="spellEnd"/>
      <w:r w:rsidRPr="003C1226">
        <w:rPr>
          <w:rFonts w:ascii="Times New Roman" w:hAnsi="Times New Roman" w:cs="Times New Roman"/>
        </w:rPr>
        <w:t xml:space="preserve"> для i-</w:t>
      </w:r>
      <w:proofErr w:type="spellStart"/>
      <w:r w:rsidRPr="003C1226">
        <w:rPr>
          <w:rFonts w:ascii="Times New Roman" w:hAnsi="Times New Roman" w:cs="Times New Roman"/>
        </w:rPr>
        <w:t>го</w:t>
      </w:r>
      <w:proofErr w:type="spellEnd"/>
      <w:r w:rsidRPr="003C1226">
        <w:rPr>
          <w:rFonts w:ascii="Times New Roman" w:hAnsi="Times New Roman" w:cs="Times New Roman"/>
        </w:rPr>
        <w:t xml:space="preserve"> муниципального образования;</w:t>
      </w:r>
    </w:p>
    <w:p w:rsidR="003C1226" w:rsidRPr="003C1226" w:rsidRDefault="003C1226">
      <w:pPr>
        <w:pStyle w:val="ConsPlusNormal"/>
        <w:spacing w:before="220"/>
        <w:ind w:firstLine="540"/>
        <w:jc w:val="both"/>
        <w:rPr>
          <w:rFonts w:ascii="Times New Roman" w:hAnsi="Times New Roman" w:cs="Times New Roman"/>
        </w:rPr>
      </w:pPr>
      <w:proofErr w:type="spellStart"/>
      <w:r w:rsidRPr="003C1226">
        <w:rPr>
          <w:rFonts w:ascii="Times New Roman" w:hAnsi="Times New Roman" w:cs="Times New Roman"/>
        </w:rPr>
        <w:lastRenderedPageBreak/>
        <w:t>ВИ</w:t>
      </w:r>
      <w:proofErr w:type="gramStart"/>
      <w:r w:rsidRPr="003C1226">
        <w:rPr>
          <w:rFonts w:ascii="Times New Roman" w:hAnsi="Times New Roman" w:cs="Times New Roman"/>
          <w:vertAlign w:val="subscript"/>
        </w:rPr>
        <w:t>i</w:t>
      </w:r>
      <w:proofErr w:type="spellEnd"/>
      <w:proofErr w:type="gramEnd"/>
      <w:r w:rsidRPr="003C1226">
        <w:rPr>
          <w:rFonts w:ascii="Times New Roman" w:hAnsi="Times New Roman" w:cs="Times New Roman"/>
        </w:rPr>
        <w:t xml:space="preserve"> - доля вклада граждан и юридических лиц (индивидуальных предпринимателей), привлекаемых к реализации проекта, отобранного для предоставления субсидии.</w:t>
      </w:r>
    </w:p>
    <w:p w:rsidR="003C1226" w:rsidRPr="003C1226" w:rsidRDefault="003C1226">
      <w:pPr>
        <w:pStyle w:val="ConsPlusNormal"/>
        <w:ind w:firstLine="540"/>
        <w:jc w:val="both"/>
        <w:rPr>
          <w:rFonts w:ascii="Times New Roman" w:hAnsi="Times New Roman" w:cs="Times New Roman"/>
        </w:rPr>
      </w:pPr>
    </w:p>
    <w:p w:rsidR="003C1226" w:rsidRPr="003C1226" w:rsidRDefault="003C1226">
      <w:pPr>
        <w:pStyle w:val="ConsPlusNormal"/>
        <w:ind w:firstLine="540"/>
        <w:jc w:val="both"/>
        <w:rPr>
          <w:rFonts w:ascii="Times New Roman" w:hAnsi="Times New Roman" w:cs="Times New Roman"/>
        </w:rPr>
      </w:pPr>
      <w:r w:rsidRPr="003C1226">
        <w:rPr>
          <w:rFonts w:ascii="Times New Roman" w:hAnsi="Times New Roman" w:cs="Times New Roman"/>
        </w:rPr>
        <w:t xml:space="preserve">Минимальная доля </w:t>
      </w:r>
      <w:proofErr w:type="spellStart"/>
      <w:r w:rsidRPr="003C1226">
        <w:rPr>
          <w:rFonts w:ascii="Times New Roman" w:hAnsi="Times New Roman" w:cs="Times New Roman"/>
        </w:rPr>
        <w:t>софинансирования</w:t>
      </w:r>
      <w:proofErr w:type="spellEnd"/>
      <w:r w:rsidRPr="003C1226">
        <w:rPr>
          <w:rFonts w:ascii="Times New Roman" w:hAnsi="Times New Roman" w:cs="Times New Roman"/>
        </w:rPr>
        <w:t xml:space="preserve"> определяется в соответствии с заявками муниципальных образований и не может быть меньше базового процента финансирования за счет средств бюджета муниципального образования обязательств, на исполнение которых предоставляется субсидия.</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Базовый процент финансирования за счет средств бюджета муниципального образования обязательств, на исполнение которых предоставляется субсидия, является единым для всех муниципальных образований и составляет пять процентов от общего объема расходов на реализацию проекта.</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Доля вклада граждан и юридических лиц (индивидуальных предпринимателей), привлекаемых к реализации проекта, определяется в соответствии с заявками муниципальных образований.</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Вклад граждан и юридических лиц (индивидуальных предпринимателей) в реализацию проекта может быть в различных формах (денежные средства, трудовое участие, предоставление помещений, технических средств).</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Объем субсидии бюджету i-</w:t>
      </w:r>
      <w:proofErr w:type="spellStart"/>
      <w:r w:rsidRPr="003C1226">
        <w:rPr>
          <w:rFonts w:ascii="Times New Roman" w:hAnsi="Times New Roman" w:cs="Times New Roman"/>
        </w:rPr>
        <w:t>го</w:t>
      </w:r>
      <w:proofErr w:type="spellEnd"/>
      <w:r w:rsidRPr="003C1226">
        <w:rPr>
          <w:rFonts w:ascii="Times New Roman" w:hAnsi="Times New Roman" w:cs="Times New Roman"/>
        </w:rPr>
        <w:t xml:space="preserve"> муниципального образования не может превышать 60 процентов от планового общего объема расходов на реализацию проекта.</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 xml:space="preserve">3.7. Решение экспертного совета с результатами конкурсного отбора и указанием объемов субсидий, предусмотренных бюджетам муниципальных образований, оформляется протоколом в течение двух рабочих дней </w:t>
      </w:r>
      <w:proofErr w:type="gramStart"/>
      <w:r w:rsidRPr="003C1226">
        <w:rPr>
          <w:rFonts w:ascii="Times New Roman" w:hAnsi="Times New Roman" w:cs="Times New Roman"/>
        </w:rPr>
        <w:t>с даты проведения</w:t>
      </w:r>
      <w:proofErr w:type="gramEnd"/>
      <w:r w:rsidRPr="003C1226">
        <w:rPr>
          <w:rFonts w:ascii="Times New Roman" w:hAnsi="Times New Roman" w:cs="Times New Roman"/>
        </w:rPr>
        <w:t xml:space="preserve"> заседания экспертного совета.</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3.8. Комитет в течение пяти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"Интернет" и подготавливает проект распределения субсидий в соответствии с требованиями, установленными пунктом 3.9 настоящего Порядка.</w:t>
      </w:r>
    </w:p>
    <w:p w:rsidR="003C1226" w:rsidRPr="003C1226" w:rsidRDefault="003C1226">
      <w:pPr>
        <w:pStyle w:val="ConsPlusNormal"/>
        <w:spacing w:before="220"/>
        <w:ind w:firstLine="540"/>
        <w:jc w:val="both"/>
        <w:rPr>
          <w:rFonts w:ascii="Times New Roman" w:hAnsi="Times New Roman" w:cs="Times New Roman"/>
        </w:rPr>
      </w:pPr>
      <w:bookmarkStart w:id="7" w:name="P87"/>
      <w:bookmarkEnd w:id="7"/>
      <w:r w:rsidRPr="003C1226">
        <w:rPr>
          <w:rFonts w:ascii="Times New Roman" w:hAnsi="Times New Roman" w:cs="Times New Roman"/>
        </w:rPr>
        <w:t>3.9. Распределение субсидий утверждается областным законом об областном бюджете.</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 xml:space="preserve">3.10. При увеличении ассигнований областного бюджета </w:t>
      </w:r>
      <w:proofErr w:type="gramStart"/>
      <w:r w:rsidRPr="003C1226">
        <w:rPr>
          <w:rFonts w:ascii="Times New Roman" w:hAnsi="Times New Roman" w:cs="Times New Roman"/>
        </w:rPr>
        <w:t>и(</w:t>
      </w:r>
      <w:proofErr w:type="gramEnd"/>
      <w:r w:rsidRPr="003C1226">
        <w:rPr>
          <w:rFonts w:ascii="Times New Roman" w:hAnsi="Times New Roman" w:cs="Times New Roman"/>
        </w:rPr>
        <w:t>или) при наличии экономии бюджетных средств по ранее распределенным субсидиям, а также в случае выделения средств федерального бюджета по итогам прохождения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комитетом проводится дополнительный отбор муниципальных образований для предоставления субсидий в соответствии с настоящим порядком.</w:t>
      </w:r>
    </w:p>
    <w:p w:rsidR="003C1226" w:rsidRPr="003C1226" w:rsidRDefault="003C1226">
      <w:pPr>
        <w:pStyle w:val="ConsPlusNormal"/>
        <w:rPr>
          <w:rFonts w:ascii="Times New Roman" w:hAnsi="Times New Roman" w:cs="Times New Roman"/>
        </w:rPr>
      </w:pPr>
    </w:p>
    <w:p w:rsidR="003C1226" w:rsidRPr="003C1226" w:rsidRDefault="003C1226">
      <w:pPr>
        <w:pStyle w:val="ConsPlusNormal"/>
        <w:jc w:val="center"/>
        <w:outlineLvl w:val="1"/>
        <w:rPr>
          <w:rFonts w:ascii="Times New Roman" w:hAnsi="Times New Roman" w:cs="Times New Roman"/>
        </w:rPr>
      </w:pPr>
      <w:r w:rsidRPr="003C1226">
        <w:rPr>
          <w:rFonts w:ascii="Times New Roman" w:hAnsi="Times New Roman" w:cs="Times New Roman"/>
        </w:rPr>
        <w:t>4. Порядок перечисления и расходования субсидий</w:t>
      </w:r>
    </w:p>
    <w:p w:rsidR="003C1226" w:rsidRPr="003C1226" w:rsidRDefault="003C1226">
      <w:pPr>
        <w:pStyle w:val="ConsPlusNormal"/>
        <w:rPr>
          <w:rFonts w:ascii="Times New Roman" w:hAnsi="Times New Roman" w:cs="Times New Roman"/>
        </w:rPr>
      </w:pPr>
    </w:p>
    <w:p w:rsidR="003C1226" w:rsidRPr="003C1226" w:rsidRDefault="003C1226">
      <w:pPr>
        <w:pStyle w:val="ConsPlusNormal"/>
        <w:ind w:firstLine="540"/>
        <w:jc w:val="both"/>
        <w:rPr>
          <w:rFonts w:ascii="Times New Roman" w:hAnsi="Times New Roman" w:cs="Times New Roman"/>
        </w:rPr>
      </w:pPr>
      <w:r w:rsidRPr="003C1226">
        <w:rPr>
          <w:rFonts w:ascii="Times New Roman" w:hAnsi="Times New Roman" w:cs="Times New Roman"/>
        </w:rPr>
        <w:t>4.1.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4.2. Перечисление субсидий осуществляется исходя из фактической потребности в осуществлении расходов за счет средств субсидий.</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Муниципальное образование представляет в комитет документы, подтверждающие потребность в осуществлении расходов.</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Исчерпывающий перечень документов, подтверждающих потребность в осуществлении расходов за счет средств субсидий, определяются соглашением.</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lastRenderedPageBreak/>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4.3. Комитет в течение пяти рабочих дней со дня поступления проверяет полноту представленных муниципальным образованием документов в соответствии с соглашением.</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 xml:space="preserve">При отсутствии замечаний к представленным документам средства субсидий подлежат перечислению не позднее 10 рабочих дней </w:t>
      </w:r>
      <w:proofErr w:type="gramStart"/>
      <w:r w:rsidRPr="003C1226">
        <w:rPr>
          <w:rFonts w:ascii="Times New Roman" w:hAnsi="Times New Roman" w:cs="Times New Roman"/>
        </w:rPr>
        <w:t>с даты представления</w:t>
      </w:r>
      <w:proofErr w:type="gramEnd"/>
      <w:r w:rsidRPr="003C1226">
        <w:rPr>
          <w:rFonts w:ascii="Times New Roman" w:hAnsi="Times New Roman" w:cs="Times New Roman"/>
        </w:rPr>
        <w:t xml:space="preserve"> необходимых документов.</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4.6. Контроль соблюдения муниципальными образованиями целей, порядка и условий предоставления субсидий, а также достижения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3C1226" w:rsidRPr="003C1226" w:rsidRDefault="003C1226">
      <w:pPr>
        <w:pStyle w:val="ConsPlusNormal"/>
        <w:spacing w:before="220"/>
        <w:ind w:firstLine="540"/>
        <w:jc w:val="both"/>
        <w:rPr>
          <w:rFonts w:ascii="Times New Roman" w:hAnsi="Times New Roman" w:cs="Times New Roman"/>
        </w:rPr>
      </w:pPr>
      <w:r w:rsidRPr="003C1226">
        <w:rPr>
          <w:rFonts w:ascii="Times New Roman" w:hAnsi="Times New Roman" w:cs="Times New Roman"/>
        </w:rPr>
        <w:t xml:space="preserve">4.7. В случае </w:t>
      </w:r>
      <w:proofErr w:type="spellStart"/>
      <w:r w:rsidRPr="003C1226">
        <w:rPr>
          <w:rFonts w:ascii="Times New Roman" w:hAnsi="Times New Roman" w:cs="Times New Roman"/>
        </w:rPr>
        <w:t>недостижения</w:t>
      </w:r>
      <w:proofErr w:type="spellEnd"/>
      <w:r w:rsidRPr="003C1226">
        <w:rPr>
          <w:rFonts w:ascii="Times New Roman" w:hAnsi="Times New Roman" w:cs="Times New Roman"/>
        </w:rPr>
        <w:t xml:space="preserve"> муниципальным образованием значений целевого показателя результативности, предусмотренных соглашением, к муниципальному образованию применяются меры ответственности в порядке, установленном </w:t>
      </w:r>
      <w:hyperlink r:id="rId9" w:history="1">
        <w:r w:rsidRPr="003C1226">
          <w:rPr>
            <w:rFonts w:ascii="Times New Roman" w:hAnsi="Times New Roman" w:cs="Times New Roman"/>
            <w:color w:val="0000FF"/>
          </w:rPr>
          <w:t>разделом 6</w:t>
        </w:r>
      </w:hyperlink>
      <w:r w:rsidRPr="003C1226">
        <w:rPr>
          <w:rFonts w:ascii="Times New Roman" w:hAnsi="Times New Roman" w:cs="Times New Roman"/>
        </w:rPr>
        <w:t xml:space="preserve"> Правил.</w:t>
      </w:r>
    </w:p>
    <w:p w:rsidR="003C1226" w:rsidRPr="003C1226" w:rsidRDefault="003C1226">
      <w:pPr>
        <w:pStyle w:val="ConsPlusNormal"/>
        <w:rPr>
          <w:rFonts w:ascii="Times New Roman" w:hAnsi="Times New Roman" w:cs="Times New Roman"/>
        </w:rPr>
      </w:pPr>
    </w:p>
    <w:bookmarkEnd w:id="0"/>
    <w:p w:rsidR="00451D6C" w:rsidRPr="003C1226" w:rsidRDefault="00451D6C">
      <w:pPr>
        <w:rPr>
          <w:rFonts w:ascii="Times New Roman" w:hAnsi="Times New Roman" w:cs="Times New Roman"/>
        </w:rPr>
      </w:pPr>
    </w:p>
    <w:sectPr w:rsidR="00451D6C" w:rsidRPr="003C1226" w:rsidSect="00E13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26"/>
    <w:rsid w:val="003C1226"/>
    <w:rsid w:val="00451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22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22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C27B39AC9D00983C3B2F774615F5F01B2F1FB18DF692BFC0FEF5161686D9B7173428EEBFCE4D6DJCa9N" TargetMode="External"/><Relationship Id="rId3" Type="http://schemas.openxmlformats.org/officeDocument/2006/relationships/settings" Target="settings.xml"/><Relationship Id="rId7" Type="http://schemas.openxmlformats.org/officeDocument/2006/relationships/hyperlink" Target="consultantplus://offline/ref=79C27B39AC9D00983C3B30665315F5F01B2616B28BF192BFC0FEF5161686D9B7173428EBBFCFJ4aD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9C27B39AC9D00983C3B30665315F5F01B2616B28BF192BFC0FEF5161686D9B7173428EBBFCFJ4aFN" TargetMode="External"/><Relationship Id="rId11" Type="http://schemas.openxmlformats.org/officeDocument/2006/relationships/theme" Target="theme/theme1.xml"/><Relationship Id="rId5" Type="http://schemas.openxmlformats.org/officeDocument/2006/relationships/hyperlink" Target="consultantplus://offline/ref=79C27B39AC9D00983C3B2F774615F5F0182617B08FF292BFC0FEF5161686D9B7173428EEB9CF4E61JCa9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9C27B39AC9D00983C3B2F774615F5F01B2F1FB18DF692BFC0FEF5161686D9B7173428EEBFCE4D6DJCa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2522</Words>
  <Characters>14380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Панкратов Антон Сергеевич</dc:creator>
  <cp:lastModifiedBy>Панкратов Антон Сергеевич</cp:lastModifiedBy>
  <cp:revision>1</cp:revision>
  <dcterms:created xsi:type="dcterms:W3CDTF">2018-07-12T13:26:00Z</dcterms:created>
  <dcterms:modified xsi:type="dcterms:W3CDTF">2018-07-12T13:26:00Z</dcterms:modified>
</cp:coreProperties>
</file>