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D7" w:rsidRDefault="00C704D7">
      <w:pPr>
        <w:pStyle w:val="ConsPlusNormal"/>
        <w:jc w:val="right"/>
        <w:outlineLvl w:val="0"/>
      </w:pPr>
      <w:r>
        <w:t>УТВЕРЖДЕН</w:t>
      </w:r>
    </w:p>
    <w:p w:rsidR="00C704D7" w:rsidRDefault="00C704D7">
      <w:pPr>
        <w:pStyle w:val="ConsPlusNormal"/>
        <w:jc w:val="right"/>
      </w:pPr>
      <w:r>
        <w:t>постановлением Правительства</w:t>
      </w:r>
    </w:p>
    <w:p w:rsidR="00C704D7" w:rsidRDefault="00C704D7">
      <w:pPr>
        <w:pStyle w:val="ConsPlusNormal"/>
        <w:jc w:val="right"/>
      </w:pPr>
      <w:r>
        <w:t>Ленинградской области</w:t>
      </w:r>
    </w:p>
    <w:p w:rsidR="00C704D7" w:rsidRDefault="00C704D7">
      <w:pPr>
        <w:pStyle w:val="ConsPlusNormal"/>
        <w:jc w:val="right"/>
      </w:pPr>
      <w:r>
        <w:t>от 04.02.2014 N 15</w:t>
      </w:r>
    </w:p>
    <w:p w:rsidR="00C704D7" w:rsidRDefault="00C704D7">
      <w:pPr>
        <w:pStyle w:val="ConsPlusNormal"/>
        <w:jc w:val="right"/>
      </w:pPr>
      <w:r>
        <w:t>(приложение 5)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Title"/>
        <w:jc w:val="center"/>
      </w:pPr>
      <w:r>
        <w:t>ПОРЯДОК</w:t>
      </w:r>
    </w:p>
    <w:p w:rsidR="00C704D7" w:rsidRDefault="00C704D7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C704D7" w:rsidRDefault="00C704D7">
      <w:pPr>
        <w:pStyle w:val="ConsPlusTitle"/>
        <w:jc w:val="center"/>
      </w:pPr>
      <w:r>
        <w:t>ЛЕНИНГРАДСКОЙ ОБЛАСТИ НА ПРОЕКТИРОВАНИЕ, СТРОИТЕЛЬСТВО</w:t>
      </w:r>
    </w:p>
    <w:p w:rsidR="00C704D7" w:rsidRDefault="00C704D7">
      <w:pPr>
        <w:pStyle w:val="ConsPlusTitle"/>
        <w:jc w:val="center"/>
      </w:pPr>
      <w:r>
        <w:t>И РЕКОНСТРУКЦИЮ ОБЪЕКТОВ В ЦЕЛЯХ ОБУСТРОЙСТВА СЕЛЬСКИХ</w:t>
      </w:r>
    </w:p>
    <w:p w:rsidR="00C704D7" w:rsidRDefault="00C704D7">
      <w:pPr>
        <w:pStyle w:val="ConsPlusTitle"/>
        <w:jc w:val="center"/>
      </w:pPr>
      <w:r>
        <w:t>НАСЕЛЕННЫХ ПУНКТОВ</w:t>
      </w:r>
    </w:p>
    <w:p w:rsidR="00C704D7" w:rsidRDefault="00C70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0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04D7" w:rsidRDefault="00C704D7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Title"/>
        <w:jc w:val="center"/>
        <w:outlineLvl w:val="1"/>
      </w:pPr>
      <w:r>
        <w:t>1. Общие положения</w:t>
      </w:r>
    </w:p>
    <w:p w:rsidR="00C704D7" w:rsidRDefault="00C704D7">
      <w:pPr>
        <w:pStyle w:val="ConsPlusNormal"/>
      </w:pPr>
    </w:p>
    <w:p w:rsidR="00C704D7" w:rsidRDefault="00C704D7">
      <w:pPr>
        <w:pStyle w:val="ConsPlusNormal"/>
        <w:ind w:firstLine="540"/>
        <w:jc w:val="both"/>
      </w:pPr>
      <w:r>
        <w:t>1.1. Настоящий Порядок определяет цели, условия,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проектирование, строительство и реконструкцию объектов в целях обустройства сельских населенных пунктов (далее соответственно - областной бюджет, муниципальные образования, субсидии).</w:t>
      </w:r>
    </w:p>
    <w:p w:rsidR="00C704D7" w:rsidRDefault="00C704D7">
      <w:pPr>
        <w:pStyle w:val="ConsPlusNormal"/>
        <w:spacing w:before="220"/>
        <w:ind w:firstLine="540"/>
        <w:jc w:val="both"/>
      </w:pPr>
      <w:proofErr w:type="gramStart"/>
      <w:r>
        <w:t xml:space="preserve">Субсидии предоставляются бюджетам муниципальных образований в рамках следующих мероприятий основного мероприятия "Комплексное обустройство населенных пунктов, расположенных в сельской местности, объектами социальной и инженерной инфраструктуры"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463:</w:t>
      </w:r>
      <w:proofErr w:type="gramEnd"/>
    </w:p>
    <w:p w:rsidR="00C704D7" w:rsidRDefault="00C704D7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20.08.2018 N 299)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а) </w:t>
      </w:r>
      <w:hyperlink r:id="rId7" w:history="1">
        <w:r>
          <w:rPr>
            <w:color w:val="0000FF"/>
          </w:rPr>
          <w:t>мероприятие</w:t>
        </w:r>
      </w:hyperlink>
      <w:r>
        <w:t xml:space="preserve"> "Развитие плоскостных спортивных сооружений в сельской местности";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б) </w:t>
      </w:r>
      <w:hyperlink r:id="rId8" w:history="1">
        <w:r>
          <w:rPr>
            <w:color w:val="0000FF"/>
          </w:rPr>
          <w:t>мероприятие</w:t>
        </w:r>
      </w:hyperlink>
      <w:r>
        <w:t xml:space="preserve"> "Развитие сети учреждений культурно-досуговой деятельности в сельской местности";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3" w:name="P23"/>
      <w:bookmarkEnd w:id="3"/>
      <w:r>
        <w:t xml:space="preserve">в) </w:t>
      </w:r>
      <w:hyperlink r:id="rId9" w:history="1">
        <w:r>
          <w:rPr>
            <w:color w:val="0000FF"/>
          </w:rPr>
          <w:t>мероприятие</w:t>
        </w:r>
      </w:hyperlink>
      <w:r>
        <w:t xml:space="preserve"> "Развитие газификации в сельской местности";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4" w:name="P24"/>
      <w:bookmarkEnd w:id="4"/>
      <w:r>
        <w:t xml:space="preserve">г) </w:t>
      </w:r>
      <w:hyperlink r:id="rId10" w:history="1">
        <w:r>
          <w:rPr>
            <w:color w:val="0000FF"/>
          </w:rPr>
          <w:t>мероприятие</w:t>
        </w:r>
      </w:hyperlink>
      <w:r>
        <w:t xml:space="preserve"> "Развитие водоснабжения в сельской местности".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1.2.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следующим вопросам местного значения: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создание условий для организации досуга и обеспечения жителей поселения услугами организаций культуры;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организация в границах поселения газо- и водоснабжения населения, водоотведения.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1.3.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</w:t>
      </w:r>
      <w:r>
        <w:lastRenderedPageBreak/>
        <w:t>обязательств, предусмотренных в установленном порядке главному распорядителю бюджетных средств.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субсидий в рамках мероприятий, указанных в </w:t>
      </w:r>
      <w:hyperlink w:anchor="P2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2" w:history="1">
        <w:r>
          <w:rPr>
            <w:color w:val="0000FF"/>
          </w:rPr>
          <w:t>"б" пункта 1.1</w:t>
        </w:r>
      </w:hyperlink>
      <w:r>
        <w:t xml:space="preserve"> настоящего Порядка, является комитет по строительству Ленинградской области.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субсидий бюджетам муниципальных образований в рамках мероприятия, указанного в </w:t>
      </w:r>
      <w:hyperlink w:anchor="P23" w:history="1">
        <w:r>
          <w:rPr>
            <w:color w:val="0000FF"/>
          </w:rPr>
          <w:t>подпункте "в" пункта 1.1</w:t>
        </w:r>
      </w:hyperlink>
      <w:r>
        <w:t xml:space="preserve"> настоящего Порядка, является комитет по топливно-энергетическому комплексу Ленинградской области.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субсидий бюджетам муниципальных образований в рамках мероприятия, указанного в </w:t>
      </w:r>
      <w:hyperlink w:anchor="P24" w:history="1">
        <w:r>
          <w:rPr>
            <w:color w:val="0000FF"/>
          </w:rPr>
          <w:t>подпункте "г" пункта 1.1</w:t>
        </w:r>
      </w:hyperlink>
      <w:r>
        <w:t xml:space="preserve"> настоящего Порядка, является комитет по жилищно-коммунальному хозяйству Ленинградской области.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C704D7" w:rsidRDefault="00C704D7">
      <w:pPr>
        <w:pStyle w:val="ConsPlusTitle"/>
        <w:jc w:val="center"/>
      </w:pPr>
      <w:r>
        <w:t>муниципальных образований</w:t>
      </w:r>
    </w:p>
    <w:p w:rsidR="00C704D7" w:rsidRDefault="00C704D7">
      <w:pPr>
        <w:pStyle w:val="ConsPlusNormal"/>
      </w:pPr>
    </w:p>
    <w:p w:rsidR="00C704D7" w:rsidRDefault="00C704D7">
      <w:pPr>
        <w:pStyle w:val="ConsPlusNormal"/>
        <w:ind w:firstLine="540"/>
        <w:jc w:val="both"/>
      </w:pPr>
      <w:r>
        <w:t xml:space="preserve">2.1. Субсидии на реализацию мероприятий, предусмотренных </w:t>
      </w:r>
      <w:hyperlink w:anchor="P21" w:history="1">
        <w:r>
          <w:rPr>
            <w:color w:val="0000FF"/>
          </w:rPr>
          <w:t>подпунктом "а" пункта 1.1</w:t>
        </w:r>
      </w:hyperlink>
      <w:r>
        <w:t xml:space="preserve"> настоящего Порядка, предоставляются в целях увеличения числа граждан, проживающих в сельской местности, обеспеченных плоскостными спортивными сооружениями.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Субсидии на реализацию мероприятий, предусмотренных </w:t>
      </w:r>
      <w:hyperlink w:anchor="P22" w:history="1">
        <w:r>
          <w:rPr>
            <w:color w:val="0000FF"/>
          </w:rPr>
          <w:t>подпунктом "б" пункта 1.1</w:t>
        </w:r>
      </w:hyperlink>
      <w:r>
        <w:t xml:space="preserve"> настоящего Порядка, предоставляются в целях расширения культурно-досуговой деятельности в сельской местности и приобщения населения к культурно-историческому наследию.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Субсидии на реализацию мероприятий, предусмотренных </w:t>
      </w:r>
      <w:hyperlink w:anchor="P23" w:history="1">
        <w:r>
          <w:rPr>
            <w:color w:val="0000FF"/>
          </w:rPr>
          <w:t>подпунктом "в" пункта 1.1</w:t>
        </w:r>
      </w:hyperlink>
      <w:r>
        <w:t xml:space="preserve"> настоящего Порядка, предоставляются в целях повышения уровня снабжения сетевым и природным газом сельского населения.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Субсидии на реализацию мероприятий, предусмотренных </w:t>
      </w:r>
      <w:hyperlink w:anchor="P24" w:history="1">
        <w:r>
          <w:rPr>
            <w:color w:val="0000FF"/>
          </w:rPr>
          <w:t>подпунктом "г" пункта 1.1</w:t>
        </w:r>
      </w:hyperlink>
      <w:r>
        <w:t xml:space="preserve"> настоящего Порядка, предоставляются в целях повышения качества услуг водоснабжения, снижения потерь водопроводной воды, обеспечения сельского населения качественной питьевой водой.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Субсидии предоставляются на проектирование, строительство и реконструкцию объектов социально-инженерной инфраструктуры в целях обустройства сельских населенных пунктов.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2.2. Целевыми показателями результативности предоставления субсидий на реализацию мероприятий, предусмотренных:</w:t>
      </w:r>
    </w:p>
    <w:p w:rsidR="00C704D7" w:rsidRDefault="00C704D7">
      <w:pPr>
        <w:pStyle w:val="ConsPlusNormal"/>
        <w:spacing w:before="220"/>
        <w:ind w:firstLine="540"/>
        <w:jc w:val="both"/>
      </w:pPr>
      <w:hyperlink w:anchor="P21" w:history="1">
        <w:r>
          <w:rPr>
            <w:color w:val="0000FF"/>
          </w:rPr>
          <w:t>подпунктом "а" пункта 1.1</w:t>
        </w:r>
      </w:hyperlink>
      <w:r>
        <w:t xml:space="preserve"> настоящего Порядка, являются "Площадь завершенных строительством плоскостных спортивных сооружений" (для объектов строительства) и "Наличие разработанной проектно-сметной документации" (для объектов проектирования);</w:t>
      </w:r>
    </w:p>
    <w:p w:rsidR="00C704D7" w:rsidRDefault="00C704D7">
      <w:pPr>
        <w:pStyle w:val="ConsPlusNormal"/>
        <w:spacing w:before="220"/>
        <w:ind w:firstLine="540"/>
        <w:jc w:val="both"/>
      </w:pPr>
      <w:hyperlink w:anchor="P22" w:history="1">
        <w:r>
          <w:rPr>
            <w:color w:val="0000FF"/>
          </w:rPr>
          <w:t>подпунктом "б" пункта 1.1</w:t>
        </w:r>
      </w:hyperlink>
      <w:r>
        <w:t xml:space="preserve"> настоящего Порядка, являются "Процент строительной готовности </w:t>
      </w:r>
      <w:proofErr w:type="gramStart"/>
      <w:r>
        <w:t>и(</w:t>
      </w:r>
      <w:proofErr w:type="gramEnd"/>
      <w:r>
        <w:t>или) ввод в эксплуатацию (завершение работ по строительству, реконструкции) учреждений культурно-досугового типа" (для объектов строительства) и "Наличие разработанной проектно-сметной документации" (для объектов проектирования);</w:t>
      </w:r>
    </w:p>
    <w:p w:rsidR="00C704D7" w:rsidRDefault="00C704D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C704D7" w:rsidRDefault="00C704D7">
      <w:pPr>
        <w:pStyle w:val="ConsPlusNormal"/>
        <w:spacing w:before="220"/>
        <w:ind w:firstLine="540"/>
        <w:jc w:val="both"/>
      </w:pPr>
      <w:hyperlink w:anchor="P23" w:history="1">
        <w:r>
          <w:rPr>
            <w:color w:val="0000FF"/>
          </w:rPr>
          <w:t>подпунктом "в" пункта 1.1</w:t>
        </w:r>
      </w:hyperlink>
      <w:r>
        <w:t xml:space="preserve"> настоящего Порядка, являются: </w:t>
      </w:r>
      <w:proofErr w:type="gramStart"/>
      <w:r>
        <w:t>"Протяженность построенных газопроводов в населенном пункте" (для объектов строительства) и "Наличие разработанной проектно-сметной документации" (для объектов проектирования);</w:t>
      </w:r>
      <w:proofErr w:type="gramEnd"/>
    </w:p>
    <w:p w:rsidR="00C704D7" w:rsidRDefault="00C704D7">
      <w:pPr>
        <w:pStyle w:val="ConsPlusNormal"/>
        <w:spacing w:before="220"/>
        <w:ind w:firstLine="540"/>
        <w:jc w:val="both"/>
      </w:pPr>
      <w:hyperlink w:anchor="P24" w:history="1">
        <w:proofErr w:type="gramStart"/>
        <w:r>
          <w:rPr>
            <w:color w:val="0000FF"/>
          </w:rPr>
          <w:t>подпунктом "г" пункта 1.1</w:t>
        </w:r>
      </w:hyperlink>
      <w:r>
        <w:t xml:space="preserve"> настоящего Порядка, является "Протяженность вновь построенных (реконструированных) водопроводных сетей" (для объектов строительства) и "Наличие разработанной проектно-сметной документации" (для объектов проектирования).</w:t>
      </w:r>
      <w:proofErr w:type="gramEnd"/>
    </w:p>
    <w:p w:rsidR="00C704D7" w:rsidRDefault="00C704D7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субсидий (далее - целевые показатели результативности) определяются на основании заявки муниципального образования и устанавливаются соглашением о предоставлении субсидии, заключенным между главным распорядителем бюджетных средств и муниципальным образованием (далее - соглашение).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2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2.3.1. Соглашение заключается по типовой форме, установленной главным распорядителем бюджетных средств, в соответствии с требованиями </w:t>
      </w:r>
      <w:hyperlink r:id="rId13" w:history="1">
        <w:r>
          <w:rPr>
            <w:color w:val="0000FF"/>
          </w:rPr>
          <w:t>пункта 3.2</w:t>
        </w:r>
      </w:hyperlink>
      <w:r>
        <w:t xml:space="preserve"> Правил в срок не позднее 1 апреля года предоставления субсидии, а в случае внесения изменений в распределение субсидий - в срок, не превышающий один месяц со дня утверждения распределения субсидий.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Муниципальное образование при заключении соглашения представляет главному распорядителю бюджетных средств:</w:t>
      </w:r>
    </w:p>
    <w:p w:rsidR="00C704D7" w:rsidRDefault="00C704D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выписку из сводной бюджетной росписи бюджета муниципального образования;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копию утвержденной муниципальной программы, предусматривающей мероприятия, соответствующие целям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подтверждение отсутствия просроченной задолженности по выплате заработной платы работникам муниципальных учреждений Ленинградской области.</w:t>
      </w:r>
    </w:p>
    <w:p w:rsidR="00C704D7" w:rsidRDefault="00C704D7">
      <w:pPr>
        <w:pStyle w:val="ConsPlusNormal"/>
        <w:jc w:val="both"/>
      </w:pPr>
      <w:r>
        <w:t xml:space="preserve">(п. 2.3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20.08.2018 N 299)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2.4. Критерием отбора муниципальных образований для предоставления субсидий является реализация (предполагаемая реализация) на территории муниципального образования объекта - победителя конкурсного отбора в соответствии с </w:t>
      </w:r>
      <w:hyperlink w:anchor="P59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Title"/>
        <w:jc w:val="center"/>
        <w:outlineLvl w:val="1"/>
      </w:pPr>
      <w:bookmarkStart w:id="6" w:name="P59"/>
      <w:bookmarkEnd w:id="6"/>
      <w:r>
        <w:t>3. Порядок проведения конкурсного отбора</w:t>
      </w:r>
    </w:p>
    <w:p w:rsidR="00C704D7" w:rsidRDefault="00C704D7">
      <w:pPr>
        <w:pStyle w:val="ConsPlusNormal"/>
      </w:pPr>
    </w:p>
    <w:p w:rsidR="00C704D7" w:rsidRDefault="00C704D7">
      <w:pPr>
        <w:pStyle w:val="ConsPlusNormal"/>
        <w:ind w:firstLine="540"/>
        <w:jc w:val="both"/>
      </w:pPr>
      <w:r>
        <w:t xml:space="preserve">3.1.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 в текущем финансовом году.</w:t>
      </w:r>
    </w:p>
    <w:p w:rsidR="00C704D7" w:rsidRDefault="00C704D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В состав экспертного совета входят лица, замещающие должности государственной гражданской службы в комитете.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Персональный состав экспертного совета и положение об экспертном совете утверждаются правовым актом комитета.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3.2. Экспертный совет на конкурсной основе осуществляет отбор муниципальных образований на основе критериев, указанных в </w:t>
      </w:r>
      <w:hyperlink w:anchor="P57" w:history="1">
        <w:r>
          <w:rPr>
            <w:color w:val="0000FF"/>
          </w:rPr>
          <w:t>пункте 2.4</w:t>
        </w:r>
      </w:hyperlink>
      <w:r>
        <w:t xml:space="preserve"> настоящего Порядка, по результатам </w:t>
      </w:r>
      <w:r>
        <w:lastRenderedPageBreak/>
        <w:t>оценки представленных муниципальными образованиями заявок на участие в конкурсном отборе объектов (далее - заявки).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Форма заявки, перечень прилагаемых документов и требования к ним, а также форма извещения о проведении конкурсного отбора утверждаются нормативным правовым актом комитета.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К конкурсному отбору для предоставления субсидий на строительство (реконструкцию) объектов допускаются муниципальные образования, по объектам которых имеется положительное заключение государственной экспертизы о проверке достоверности определения сметной стоимости.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сеть "Интернет") извещения о начале приема заявок муниципальных образований для участия в конкурсном отборе.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3.3.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"Интернет" (www.agroprom.lenobl.ru) извещения о проведении конкурсного отбора муниципальных образований для предоставления субсидий. Указанный срок приема заявок фиксируется в извещении.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Заявки муниципальных образований регистрируются в установленном порядке в канцелярии комитета.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3.4. Рассмотрение комитетом заявок и проведение заседания экспертного совета осуществляются не позднее 20 рабочих дней со дня, следующего за указанным в извещении днем окончания приема заявок.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Основанием для отклонения заявки комитетом является представление муниципальным образованием документов, не соответствующих требованиям, установленным нормативным правовым актом комитета в соответствии с </w:t>
      </w:r>
      <w:hyperlink w:anchor="P65" w:history="1">
        <w:r>
          <w:rPr>
            <w:color w:val="0000FF"/>
          </w:rPr>
          <w:t>пунктом 3.2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>или) представление документов не в полном объеме.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3.5. Оценка заявок экспертным советом осуществляется в зависимости от мероприятий, в рамках которых планируется предоставление субсидий, в соответствии с критериями, указанными в </w:t>
      </w:r>
      <w:hyperlink w:anchor="P74" w:history="1">
        <w:r>
          <w:rPr>
            <w:color w:val="0000FF"/>
          </w:rPr>
          <w:t>пунктах 3.5.1</w:t>
        </w:r>
      </w:hyperlink>
      <w:r>
        <w:t xml:space="preserve"> - </w:t>
      </w:r>
      <w:hyperlink w:anchor="P89" w:history="1">
        <w:r>
          <w:rPr>
            <w:color w:val="0000FF"/>
          </w:rPr>
          <w:t>3.5.4</w:t>
        </w:r>
      </w:hyperlink>
      <w:r>
        <w:t xml:space="preserve"> настоящего Порядка.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3.5.1. Оценка заявок муниципальных образований для участия в конкурсном отборе на предоставление субсидий на реализацию мероприятия, предусмотренного </w:t>
      </w:r>
      <w:hyperlink w:anchor="P21" w:history="1">
        <w:r>
          <w:rPr>
            <w:color w:val="0000FF"/>
          </w:rPr>
          <w:t>подпунктом "а" пункта 1.1</w:t>
        </w:r>
      </w:hyperlink>
      <w:r>
        <w:t xml:space="preserve"> настоящего Порядка, осуществляется экспертным советом в соответствии со следующими критериями: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9" w:name="P76"/>
      <w:bookmarkEnd w:id="9"/>
      <w:r>
        <w:t>б) наличие потребности в плоскостных спортивных сооружениях в соответствии с рекомендованными нормативами;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в) наибольшая численность населения муниципального образования, которое планирует пользоваться объектом спортивной инфраструктуры;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г) наличие инфраструктуры, аналогичного планируемого к строительству объекта.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lastRenderedPageBreak/>
        <w:t xml:space="preserve">3.5.2. Оценка заявок муниципальных образований для участия в конкурсном отборе на предоставление субсидий на реализацию мероприятия, предусмотренного </w:t>
      </w:r>
      <w:hyperlink w:anchor="P22" w:history="1">
        <w:r>
          <w:rPr>
            <w:color w:val="0000FF"/>
          </w:rPr>
          <w:t>подпунктом "б" пункта 1.1</w:t>
        </w:r>
      </w:hyperlink>
      <w:r>
        <w:t xml:space="preserve"> настоящего Порядка, осуществляется в соответствии со следующими критериями: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б) наличие потребности в строительстве объекта культуры в соответствии с рекомендованными нормативами;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в) наибольшая численность населения муниципального образования, которое планирует пользоваться объектом культуры;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г) наличие систем инженерно-технического обеспечения, необходимых для строительства объекта.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3.5.3. Оценка заявок муниципальных образований для участия в конкурсном отборе на предоставление субсидий на реализацию мероприятия, предусмотренного </w:t>
      </w:r>
      <w:hyperlink w:anchor="P23" w:history="1">
        <w:r>
          <w:rPr>
            <w:color w:val="0000FF"/>
          </w:rPr>
          <w:t>подпунктом "в" пункта 1.1</w:t>
        </w:r>
      </w:hyperlink>
      <w:r>
        <w:t xml:space="preserve"> настоящего Порядка, осуществляется в соответствии со следующими критериями: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б) наибольшее количество крупных потребителей (котельные, объекты социальной и культурной сферы, объекты агропромышленного комплекса и т.д.), обеспечение газоснабжением которых планируется в результате строительства объекта;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в) наибольшее количество жилых домов и квартир, планируемых к обеспечению сетевым газом в сельской местности в результате строительства объекта;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>г) наименьшая стоимость газификации 1 потребителя, определяемая как отношение стоимости строительства объекта к количеству потребителей, получающих техническую возможность газификации в результате строительства объекта.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4" w:name="P89"/>
      <w:bookmarkEnd w:id="14"/>
      <w:r>
        <w:t xml:space="preserve">3.5.4. Оценка заявок муниципальных образований для участия в конкурсном отборе на предоставление субсидии на реализацию мероприятия, предусмотренного </w:t>
      </w:r>
      <w:hyperlink w:anchor="P24" w:history="1">
        <w:r>
          <w:rPr>
            <w:color w:val="0000FF"/>
          </w:rPr>
          <w:t>подпунктом "г" пункта 1.1</w:t>
        </w:r>
      </w:hyperlink>
      <w:r>
        <w:t xml:space="preserve"> настоящего Порядка, осуществляется в соответствии со следующими критериями: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>б) наличие результатов лабораторных исследований, подтверждающих превышение норм предельно допустимых концентраций загрязняющих веществ на объект, выданных лабораторией, аккредитованной в установленном порядке;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в) наибольшая численность населения, обеспечиваемого питьевой водой в результате строительства объекта;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>г) наибольшая протяженность планируемого к строительству линейного объекта водоснабжения.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3.6. Методика оценки заявок (балльная методика) утверждается нормативным правовым актом комитета.</w:t>
      </w:r>
    </w:p>
    <w:p w:rsidR="00C704D7" w:rsidRDefault="00C704D7">
      <w:pPr>
        <w:pStyle w:val="ConsPlusNormal"/>
        <w:spacing w:before="220"/>
        <w:ind w:firstLine="540"/>
        <w:jc w:val="both"/>
      </w:pPr>
      <w:bookmarkStart w:id="17" w:name="P95"/>
      <w:bookmarkEnd w:id="17"/>
      <w:r>
        <w:t xml:space="preserve">3.7. </w:t>
      </w:r>
      <w:proofErr w:type="gramStart"/>
      <w:r>
        <w:t xml:space="preserve">Оценка заявок муниципальных образований в соответствии с критериями, установленными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8" w:history="1">
        <w:r>
          <w:rPr>
            <w:color w:val="0000FF"/>
          </w:rPr>
          <w:t>"г" пункта 3.5.1</w:t>
        </w:r>
      </w:hyperlink>
      <w:r>
        <w:t xml:space="preserve">, </w:t>
      </w:r>
      <w:hyperlink w:anchor="P82" w:history="1">
        <w:r>
          <w:rPr>
            <w:color w:val="0000FF"/>
          </w:rPr>
          <w:t>подпунктом "в" пункта 3.5.2</w:t>
        </w:r>
      </w:hyperlink>
      <w:r>
        <w:t xml:space="preserve">, </w:t>
      </w:r>
      <w:hyperlink w:anchor="P8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8" w:history="1">
        <w:r>
          <w:rPr>
            <w:color w:val="0000FF"/>
          </w:rPr>
          <w:t>"г" пункта 3.5.3</w:t>
        </w:r>
      </w:hyperlink>
      <w:r>
        <w:t xml:space="preserve"> и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3.5.4</w:t>
        </w:r>
      </w:hyperlink>
      <w:r>
        <w:t xml:space="preserve"> настоящего Порядка, осуществляется </w:t>
      </w:r>
      <w:r>
        <w:lastRenderedPageBreak/>
        <w:t>профильным органом исполнительной власти Ленинградской области (далее - профильный комитет).</w:t>
      </w:r>
      <w:proofErr w:type="gramEnd"/>
    </w:p>
    <w:p w:rsidR="00C704D7" w:rsidRDefault="00C704D7">
      <w:pPr>
        <w:pStyle w:val="ConsPlusNormal"/>
        <w:spacing w:before="220"/>
        <w:ind w:firstLine="540"/>
        <w:jc w:val="both"/>
      </w:pPr>
      <w:r>
        <w:t>Для целей настоящего Порядка под профильным комитетом понимается: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комитет по физической культуре и спорту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21" w:history="1">
        <w:r>
          <w:rPr>
            <w:color w:val="0000FF"/>
          </w:rPr>
          <w:t>подпункте "а" пункта 1.1</w:t>
        </w:r>
      </w:hyperlink>
      <w:r>
        <w:t xml:space="preserve"> настоящего Порядка;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комитет по культуре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22" w:history="1">
        <w:r>
          <w:rPr>
            <w:color w:val="0000FF"/>
          </w:rPr>
          <w:t>подпункте "б" пункта 1.1</w:t>
        </w:r>
      </w:hyperlink>
      <w:r>
        <w:t xml:space="preserve"> настоящего Порядка;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комитет по топливно-энергетическому комплексу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23" w:history="1">
        <w:r>
          <w:rPr>
            <w:color w:val="0000FF"/>
          </w:rPr>
          <w:t>подпункте "в" пункта 1.1</w:t>
        </w:r>
      </w:hyperlink>
      <w:r>
        <w:t xml:space="preserve"> настоящего Порядка;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комитет по жилищно-коммунальному хозяйству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24" w:history="1">
        <w:r>
          <w:rPr>
            <w:color w:val="0000FF"/>
          </w:rPr>
          <w:t>подпункте "г" пункта 1.1</w:t>
        </w:r>
      </w:hyperlink>
      <w:r>
        <w:t xml:space="preserve"> настоящего Порядка.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3.8. Комитет в течение двух рабочих дней со дня, следующего за днем окончания приема заявок, указанным в извещении, направляет в адрес профильного комитета уведомление о завершении приема заявок и необходимости осуществить оценку заявок в соответствии с критериями, определенными </w:t>
      </w:r>
      <w:hyperlink w:anchor="P95" w:history="1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3.9.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форме, утвержденной нормативным правовым актом комитета, за подписью руководителя профильного комитета.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В целях всестороннего рассмотрения и объективной </w:t>
      </w:r>
      <w:proofErr w:type="gramStart"/>
      <w:r>
        <w:t>оценки</w:t>
      </w:r>
      <w:proofErr w:type="gramEnd"/>
      <w:r>
        <w:t xml:space="preserve">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3.10.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объектов, выполнение работ по которым планируется путем предоставления субсидий из областного бюджета (далее - перечень).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Перечень формируется в порядке убывания набранных баллов. При этом объекты, набравшие одинаковое количество баллов, ранжируются по дате подачи заявки муниципальным образованием.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Победителями конкурсного отбора признаются муниципальные образования, заявки которых в сформированном перечне набрали наибольшее количество баллов. Количество победителей конкурсного отбора определяется исходя из объема субсидий, предусмотренных в областном бюджете в текущем финансовом году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 муниципальных образований.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последовательности, определенной в перечне в предыдущем году, перед заявками на участие в конкурсном отборе объектов, набравших наибольшее количество баллов в текущем году. Под переходящими объектами для целей настоящего Порядка понимаются объекты, по которым имеются ранее принятые долгосрочные расходные обязательства муниципального образования </w:t>
      </w:r>
      <w:r>
        <w:lastRenderedPageBreak/>
        <w:t xml:space="preserve">на соответствующие цели и заключенное в предыдущем году соглашение с комитетом на основании распределения субсидий, утвержденного в соответствии с </w:t>
      </w:r>
      <w:hyperlink w:anchor="P132" w:history="1">
        <w:r>
          <w:rPr>
            <w:color w:val="0000FF"/>
          </w:rPr>
          <w:t>пунктом 3.15</w:t>
        </w:r>
      </w:hyperlink>
      <w:r>
        <w:t xml:space="preserve"> настоящего Порядка.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3.11. Общий объем субсидий распределяется между муниципальными образованиями по следующей формуле: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(1 - </w:t>
      </w:r>
      <w:proofErr w:type="spellStart"/>
      <w:r>
        <w:t>ДС</w:t>
      </w:r>
      <w:r>
        <w:rPr>
          <w:vertAlign w:val="subscript"/>
        </w:rPr>
        <w:t>i</w:t>
      </w:r>
      <w:proofErr w:type="spellEnd"/>
      <w:r>
        <w:t>),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Normal"/>
        <w:ind w:firstLine="540"/>
        <w:jc w:val="both"/>
      </w:pPr>
      <w:r>
        <w:t>где:</w:t>
      </w:r>
    </w:p>
    <w:p w:rsidR="00C704D7" w:rsidRDefault="00C704D7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C704D7" w:rsidRDefault="00C704D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субсидий;</w:t>
      </w:r>
      <w:proofErr w:type="gramEnd"/>
    </w:p>
    <w:p w:rsidR="00C704D7" w:rsidRDefault="00C704D7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Normal"/>
        <w:ind w:firstLine="540"/>
        <w:jc w:val="both"/>
      </w:pPr>
      <w:r>
        <w:t xml:space="preserve">3.12. Минимальная доля </w:t>
      </w:r>
      <w:proofErr w:type="spellStart"/>
      <w:r>
        <w:t>софинансирования</w:t>
      </w:r>
      <w:proofErr w:type="spellEnd"/>
      <w:r>
        <w:t xml:space="preserve"> определяется для муниципального образования по следующей формуле: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Normal"/>
        <w:jc w:val="center"/>
      </w:pPr>
      <w:r w:rsidRPr="005B634B">
        <w:rPr>
          <w:position w:val="-27"/>
        </w:rPr>
        <w:pict>
          <v:shape id="_x0000_i1025" style="width:113.25pt;height:38.25pt" coordsize="" o:spt="100" adj="0,,0" path="" filled="f" stroked="f">
            <v:stroke joinstyle="miter"/>
            <v:imagedata r:id="rId18" o:title="base_25_211758_32768"/>
            <v:formulas/>
            <v:path o:connecttype="segments"/>
          </v:shape>
        </w:pic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Normal"/>
        <w:ind w:firstLine="540"/>
        <w:jc w:val="both"/>
      </w:pPr>
      <w:r>
        <w:t>где:</w:t>
      </w:r>
    </w:p>
    <w:p w:rsidR="00C704D7" w:rsidRDefault="00C704D7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C704D7" w:rsidRDefault="00C704D7">
      <w:pPr>
        <w:pStyle w:val="ConsPlusNormal"/>
        <w:spacing w:before="220"/>
        <w:ind w:firstLine="540"/>
        <w:jc w:val="both"/>
      </w:pPr>
      <w:proofErr w:type="spellStart"/>
      <w:r>
        <w:t>ДС</w:t>
      </w:r>
      <w:r>
        <w:rPr>
          <w:vertAlign w:val="subscript"/>
        </w:rPr>
        <w:t>б</w:t>
      </w:r>
      <w:proofErr w:type="spellEnd"/>
      <w: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предоставляются субсидии, в едином для всех муниципальных образований размере - 3 проц.;</w:t>
      </w:r>
    </w:p>
    <w:p w:rsidR="00C704D7" w:rsidRDefault="00C704D7">
      <w:pPr>
        <w:pStyle w:val="ConsPlusNormal"/>
        <w:spacing w:before="220"/>
        <w:ind w:firstLine="540"/>
        <w:jc w:val="both"/>
      </w:pP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расчетная бюджетная обеспеченность i-</w:t>
      </w:r>
      <w:proofErr w:type="spellStart"/>
      <w:r>
        <w:t>го</w:t>
      </w:r>
      <w:proofErr w:type="spellEnd"/>
      <w:r>
        <w:t xml:space="preserve"> муниципального образования после выравнивания;</w:t>
      </w:r>
    </w:p>
    <w:p w:rsidR="00C704D7" w:rsidRDefault="00C704D7">
      <w:pPr>
        <w:pStyle w:val="ConsPlusNormal"/>
        <w:spacing w:before="220"/>
        <w:ind w:firstLine="540"/>
        <w:jc w:val="both"/>
      </w:pPr>
      <w:proofErr w:type="spellStart"/>
      <w:r>
        <w:t>РБО</w:t>
      </w:r>
      <w:r>
        <w:rPr>
          <w:vertAlign w:val="subscript"/>
        </w:rPr>
        <w:t>ср</w:t>
      </w:r>
      <w:proofErr w:type="spellEnd"/>
      <w:r>
        <w:t xml:space="preserve"> - средняя расчетная бюджетная обеспеченность муниципальных образований после выравнивания.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Normal"/>
        <w:ind w:firstLine="540"/>
        <w:jc w:val="both"/>
      </w:pPr>
      <w:r>
        <w:t xml:space="preserve">В качестве расчетной бюджетной обеспеченности после выравнивания применяется расчетная бюджетная обеспеченность после выравнивания, определенная в соответствии с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8 августа 2005 года N 67-оз "О фондах финансовой поддержки муниципальных образований Ленинградской области" на очередной финансовый год и на плановый период.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Минимальная доля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для каждого года предоставления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не может быть установлена более доли, соответствующей пяти процентам собственных доходов местного бюджета, запланированного на год, в котором осуществляется распределение субсидий. В целях определения минимальной доли </w:t>
      </w:r>
      <w:proofErr w:type="spellStart"/>
      <w:r>
        <w:t>софинансирования</w:t>
      </w:r>
      <w:proofErr w:type="spellEnd"/>
      <w:r>
        <w:t xml:space="preserve">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(на текущий финансовый год и на плановый период) по состоянию на 1 января года, в котором осуществляется распределение субсидий.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lastRenderedPageBreak/>
        <w:t>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"Интернет".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3.13. Решение экспертного совета с указанием результатов конкурсного отбора и объемов субсидий, предусмотренных бюджетам муниципальных образований, оформляется протоколом в течение 2 рабочих дней со дня проведения заседания экспертного совета.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3.14. </w:t>
      </w:r>
      <w:proofErr w:type="gramStart"/>
      <w:r>
        <w:t>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"Интернет" и подготавливает проекты постановлений Правительства Ленинградской области о распределении субсидий, об утверждении перечня объектов, выполнение работ по которым планируется осуществить посредством предоставления субсидий.</w:t>
      </w:r>
      <w:proofErr w:type="gramEnd"/>
    </w:p>
    <w:p w:rsidR="00C704D7" w:rsidRDefault="00C704D7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 xml:space="preserve">3.15. При увеличении ассигнований областного бюджета </w:t>
      </w:r>
      <w:proofErr w:type="gramStart"/>
      <w:r>
        <w:t>и(</w:t>
      </w:r>
      <w:proofErr w:type="gramEnd"/>
      <w:r>
        <w:t>или) при наличии экономии бюджетных средств, образовавшейся в результате конкурсных процедур, проведенных муниципальными образованиями,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3.16. Утвержденный объем субсидий для муниципального образования, ранее прошедшего конкурсный отбор, может быть пересмотрен: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а) при уточнении расчетного объема расходов, необходимого для достижения значений целевых показателей результативности;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в) при распределении нераспределенного объема субсидий;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г) при распределении объема субсидий, образовавшегося в результате отказа одного или нескольких муниципальных образований от подписания соглашений;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д) в случае выделения средств федерального бюджета по итогам прохождения отбора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Пересмотр утвержденного объема субсидий для муниципальных образований осуществляется в соответствии с настоящим Порядком.</w:t>
      </w:r>
    </w:p>
    <w:p w:rsidR="00C704D7" w:rsidRDefault="00C704D7">
      <w:pPr>
        <w:pStyle w:val="ConsPlusNormal"/>
        <w:ind w:firstLine="540"/>
        <w:jc w:val="both"/>
      </w:pPr>
    </w:p>
    <w:p w:rsidR="00C704D7" w:rsidRDefault="00C704D7">
      <w:pPr>
        <w:pStyle w:val="ConsPlusTitle"/>
        <w:jc w:val="center"/>
        <w:outlineLvl w:val="1"/>
      </w:pPr>
      <w:r>
        <w:t>4. Порядок перечисления и расходования субсидий</w:t>
      </w:r>
    </w:p>
    <w:p w:rsidR="00C704D7" w:rsidRDefault="00C704D7">
      <w:pPr>
        <w:pStyle w:val="ConsPlusNormal"/>
      </w:pPr>
    </w:p>
    <w:p w:rsidR="00C704D7" w:rsidRDefault="00C704D7">
      <w:pPr>
        <w:pStyle w:val="ConsPlusNormal"/>
        <w:ind w:firstLine="540"/>
        <w:jc w:val="both"/>
      </w:pPr>
      <w:r>
        <w:t>4.1.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C704D7" w:rsidRDefault="00C704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20.08.2018 N 299)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Муниципальное образование представляет главному распорядителю бюджетных средств документы, подтверждающие потребность в осуществлении расходов.</w:t>
      </w:r>
    </w:p>
    <w:p w:rsidR="00C704D7" w:rsidRDefault="00C704D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Исчерпывающий перечень документов, подтверждающих потребность в осуществлении </w:t>
      </w:r>
      <w:r>
        <w:lastRenderedPageBreak/>
        <w:t>расходов за счет средств субсидий, определяется соглашением о предоставлении субсидий.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главному распорядителю бюджетных сре</w:t>
      </w:r>
      <w:proofErr w:type="gramStart"/>
      <w:r>
        <w:t>дств св</w:t>
      </w:r>
      <w:proofErr w:type="gramEnd"/>
      <w:r>
        <w:t>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704D7" w:rsidRDefault="00C704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4.2. Главный распорядитель бюджетных сре</w:t>
      </w:r>
      <w:proofErr w:type="gramStart"/>
      <w:r>
        <w:t>дств в т</w:t>
      </w:r>
      <w:proofErr w:type="gramEnd"/>
      <w:r>
        <w:t>ечение 3 рабочих дней со дня поступления проверяет полноту представленных муниципальным образованием документов в соответствии с соглашением.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При отсутствии замечаний к представленным документам средства субсидий подлежат перечислению не позднее 10 рабочих дней </w:t>
      </w:r>
      <w:proofErr w:type="gramStart"/>
      <w:r>
        <w:t>с даты представления</w:t>
      </w:r>
      <w:proofErr w:type="gramEnd"/>
      <w:r>
        <w:t xml:space="preserve"> документов.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4.3.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субсидий, предоставленных в отчетном году, допускается однократно в течение срока действия соглашения.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704D7" w:rsidRDefault="00C704D7">
      <w:pPr>
        <w:pStyle w:val="ConsPlusNormal"/>
        <w:spacing w:before="22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целевых показателей результативности, предусмотренных соглашением, к муниципальному образованию применяются меры ответственности в порядке, установленном </w:t>
      </w:r>
      <w:hyperlink r:id="rId23" w:history="1">
        <w:r>
          <w:rPr>
            <w:color w:val="0000FF"/>
          </w:rPr>
          <w:t>разделом 6</w:t>
        </w:r>
      </w:hyperlink>
      <w:r>
        <w:t xml:space="preserve"> приложения к постановлению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области".</w:t>
      </w:r>
    </w:p>
    <w:p w:rsidR="00165B10" w:rsidRDefault="00165B10"/>
    <w:sectPr w:rsidR="00165B10" w:rsidSect="00B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D7"/>
    <w:rsid w:val="00165B10"/>
    <w:rsid w:val="00C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E7009BA9C04ECBBC9C4BE32842F36C4EE6BFE52961D96A8765B4FDD0E35D05A892B151E721A18001C4E343D1CCBe6eEL" TargetMode="External"/><Relationship Id="rId13" Type="http://schemas.openxmlformats.org/officeDocument/2006/relationships/hyperlink" Target="consultantplus://offline/ref=CE94B8845BC3075E60A1DE7009BA9C04ECBAC9C6B837842F36C4EE6BFE52961D96A8765B4FD90938D15A892B151E721A18001C4E343D1CCBe6eEL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94B8845BC3075E60A1DE7009BA9C04ECBAC1C3BD3F842F36C4EE6BFE52961D96A8765B4FD90B3CD65A892B151E721A18001C4E343D1CCBe6eEL" TargetMode="External"/><Relationship Id="rId7" Type="http://schemas.openxmlformats.org/officeDocument/2006/relationships/hyperlink" Target="consultantplus://offline/ref=CE94B8845BC3075E60A1DE7009BA9C04ECBBC9C4BE32842F36C4EE6BFE52961D96A8765B4FDD0E3ADB5A892B151E721A18001C4E343D1CCBe6eEL" TargetMode="External"/><Relationship Id="rId12" Type="http://schemas.openxmlformats.org/officeDocument/2006/relationships/hyperlink" Target="consultantplus://offline/ref=CE94B8845BC3075E60A1DE7009BA9C04ECBAC9C6B837842F36C4EE6BFE52961D96A8765B4FD90939D75A892B151E721A18001C4E343D1CCBe6eEL" TargetMode="External"/><Relationship Id="rId17" Type="http://schemas.openxmlformats.org/officeDocument/2006/relationships/hyperlink" Target="consultantplus://offline/ref=CE94B8845BC3075E60A1DE7009BA9C04ECBAC1C3BD3F842F36C4EE6BFE52961D96A8765B4FD90B3CD15A892B151E721A18001C4E343D1CCBe6eE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94B8845BC3075E60A1DE7009BA9C04ECBACBC5B336842F36C4EE6BFE52961D96A8765B4FD90B38D05A892B151E721A18001C4E343D1CCBe6eEL" TargetMode="External"/><Relationship Id="rId20" Type="http://schemas.openxmlformats.org/officeDocument/2006/relationships/hyperlink" Target="consultantplus://offline/ref=CE94B8845BC3075E60A1DE7009BA9C04ECBACBC5B336842F36C4EE6BFE52961D96A8765B4FD90B38DB5A892B151E721A18001C4E343D1CCBe6e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DE7009BA9C04ECBACBC5B336842F36C4EE6BFE52961D96A8765B4FD90B38D35A892B151E721A18001C4E343D1CCBe6eEL" TargetMode="External"/><Relationship Id="rId11" Type="http://schemas.openxmlformats.org/officeDocument/2006/relationships/hyperlink" Target="consultantplus://offline/ref=CE94B8845BC3075E60A1DE7009BA9C04ECBAC1C3BD3F842F36C4EE6BFE52961D96A8765B4FD90B3CD35A892B151E721A18001C4E343D1CCBe6eE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E94B8845BC3075E60A1DE7009BA9C04ECBBC9C4BE32842F36C4EE6BFE52961D96A8765B4FDD0934D55A892B151E721A18001C4E343D1CCBe6eEL" TargetMode="External"/><Relationship Id="rId15" Type="http://schemas.openxmlformats.org/officeDocument/2006/relationships/hyperlink" Target="consultantplus://offline/ref=CE94B8845BC3075E60A1DE7009BA9C04ECBBC9C4BE32842F36C4EE6BFE52961D96A8765B49D80B3CD05A892B151E721A18001C4E343D1CCBe6eEL" TargetMode="External"/><Relationship Id="rId23" Type="http://schemas.openxmlformats.org/officeDocument/2006/relationships/hyperlink" Target="consultantplus://offline/ref=CE94B8845BC3075E60A1DE7009BA9C04ECBAC9C6B837842F36C4EE6BFE52961D96A8765B4FD90839D55A892B151E721A18001C4E343D1CCBe6eEL" TargetMode="External"/><Relationship Id="rId10" Type="http://schemas.openxmlformats.org/officeDocument/2006/relationships/hyperlink" Target="consultantplus://offline/ref=CE94B8845BC3075E60A1DE7009BA9C04ECBBC9C4BE32842F36C4EE6BFE52961D96A8765B4FDD0E34D35A892B151E721A18001C4E343D1CCBe6eEL" TargetMode="External"/><Relationship Id="rId19" Type="http://schemas.openxmlformats.org/officeDocument/2006/relationships/hyperlink" Target="consultantplus://offline/ref=CE94B8845BC3075E60A1DE7009BA9C04ECBACCC8BA30842F36C4EE6BFE52961D84A82E574DDB153DD74FDF7A50e4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94B8845BC3075E60A1DE7009BA9C04ECBBC9C4BE32842F36C4EE6BFE52961D96A8765B4FDD0E35DA5A892B151E721A18001C4E343D1CCBe6eEL" TargetMode="External"/><Relationship Id="rId14" Type="http://schemas.openxmlformats.org/officeDocument/2006/relationships/hyperlink" Target="consultantplus://offline/ref=CE94B8845BC3075E60A1DE7009BA9C04ECBAC1C3BD3F842F36C4EE6BFE52961D96A8765B4FD90B3CD05A892B151E721A18001C4E343D1CCBe6eEL" TargetMode="External"/><Relationship Id="rId22" Type="http://schemas.openxmlformats.org/officeDocument/2006/relationships/hyperlink" Target="consultantplus://offline/ref=CE94B8845BC3075E60A1DE7009BA9C04ECBAC1C3BD3F842F36C4EE6BFE52961D96A8765B4FD90B3CD65A892B151E721A18001C4E343D1CCBe6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2019-05-22T11:30:00Z</dcterms:created>
  <dcterms:modified xsi:type="dcterms:W3CDTF">2019-05-22T11:30:00Z</dcterms:modified>
</cp:coreProperties>
</file>