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16" w:rsidRPr="00D54A2D" w:rsidRDefault="00793016" w:rsidP="00D54A2D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54A2D">
        <w:rPr>
          <w:rFonts w:ascii="Times New Roman" w:hAnsi="Times New Roman" w:cs="Times New Roman"/>
          <w:b/>
          <w:color w:val="auto"/>
          <w:sz w:val="28"/>
          <w:szCs w:val="28"/>
        </w:rPr>
        <w:t>Перечень федеральных программ и проектов по повышению конкурентоспособности промышленности и поддержке экспорта</w:t>
      </w:r>
    </w:p>
    <w:p w:rsidR="00793016" w:rsidRPr="00003B6A" w:rsidRDefault="00793016" w:rsidP="00793016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793016" w:rsidRPr="00433DAB" w:rsidRDefault="00793016" w:rsidP="00793016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03B6A">
        <w:rPr>
          <w:rFonts w:ascii="Times New Roman" w:hAnsi="Times New Roman" w:cs="Times New Roman"/>
          <w:b/>
          <w:color w:val="auto"/>
        </w:rPr>
        <w:t>1. КППК (Корпоративная программа повышения конкурентоспособности</w:t>
      </w:r>
      <w:r>
        <w:rPr>
          <w:rFonts w:ascii="Times New Roman" w:hAnsi="Times New Roman" w:cs="Times New Roman"/>
          <w:b/>
          <w:color w:val="auto"/>
        </w:rPr>
        <w:t xml:space="preserve"> - </w:t>
      </w:r>
      <w:r w:rsidRPr="00433DAB">
        <w:rPr>
          <w:rFonts w:ascii="Times New Roman" w:hAnsi="Times New Roman" w:cs="Times New Roman"/>
          <w:b/>
          <w:color w:val="auto"/>
        </w:rPr>
        <w:t>программа деятельности организации, направленная на повышение конкурентоспособности, увеличение объемов производства и экспорта продукции)</w:t>
      </w:r>
    </w:p>
    <w:p w:rsidR="00793016" w:rsidRPr="00003B6A" w:rsidRDefault="00793016" w:rsidP="0079301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03B6A">
        <w:rPr>
          <w:rFonts w:ascii="Times New Roman" w:hAnsi="Times New Roman" w:cs="Times New Roman"/>
          <w:color w:val="auto"/>
        </w:rPr>
        <w:t xml:space="preserve">Реализуется </w:t>
      </w:r>
      <w:proofErr w:type="spellStart"/>
      <w:r w:rsidR="00207DDD">
        <w:rPr>
          <w:rFonts w:ascii="Times New Roman" w:hAnsi="Times New Roman" w:cs="Times New Roman"/>
          <w:color w:val="auto"/>
        </w:rPr>
        <w:t>Минпромторгом</w:t>
      </w:r>
      <w:proofErr w:type="spellEnd"/>
      <w:r w:rsidR="00207DDD">
        <w:rPr>
          <w:rFonts w:ascii="Times New Roman" w:hAnsi="Times New Roman" w:cs="Times New Roman"/>
          <w:color w:val="auto"/>
        </w:rPr>
        <w:t xml:space="preserve"> РФ </w:t>
      </w:r>
      <w:r w:rsidRPr="00003B6A">
        <w:rPr>
          <w:rFonts w:ascii="Times New Roman" w:hAnsi="Times New Roman" w:cs="Times New Roman"/>
          <w:color w:val="auto"/>
        </w:rPr>
        <w:t>в рамках национального проекта «Международная кооперация и экспорт»</w:t>
      </w:r>
      <w:r w:rsidR="00207DDD">
        <w:rPr>
          <w:rFonts w:ascii="Times New Roman" w:hAnsi="Times New Roman" w:cs="Times New Roman"/>
          <w:color w:val="auto"/>
        </w:rPr>
        <w:t>. П</w:t>
      </w:r>
      <w:r w:rsidR="00207DDD" w:rsidRPr="00207DDD">
        <w:rPr>
          <w:rFonts w:ascii="Times New Roman" w:hAnsi="Times New Roman" w:cs="Times New Roman"/>
          <w:color w:val="auto"/>
        </w:rPr>
        <w:t>остановление Правительства РФ от 14.02.2019 № 191 (ред. от 14.05.2019 № 591)</w:t>
      </w:r>
    </w:p>
    <w:p w:rsidR="00793016" w:rsidRPr="00003B6A" w:rsidRDefault="00793016" w:rsidP="0079301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3016" w:rsidRPr="00003B6A" w:rsidRDefault="00793016" w:rsidP="00E3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016">
        <w:rPr>
          <w:rFonts w:ascii="Times New Roman" w:hAnsi="Times New Roman" w:cs="Times New Roman"/>
          <w:sz w:val="24"/>
          <w:szCs w:val="24"/>
        </w:rPr>
        <w:t xml:space="preserve">Предоставление организациям, реализующим КППК, доступ к механизмам льготного кредитования по направлениям: инвестиционные кредиты на создание </w:t>
      </w:r>
      <w:proofErr w:type="spellStart"/>
      <w:r w:rsidRPr="00793016">
        <w:rPr>
          <w:rFonts w:ascii="Times New Roman" w:hAnsi="Times New Roman" w:cs="Times New Roman"/>
          <w:sz w:val="24"/>
          <w:szCs w:val="24"/>
        </w:rPr>
        <w:t>экспортоориентированного</w:t>
      </w:r>
      <w:proofErr w:type="spellEnd"/>
      <w:r w:rsidRPr="00793016">
        <w:rPr>
          <w:rFonts w:ascii="Times New Roman" w:hAnsi="Times New Roman" w:cs="Times New Roman"/>
          <w:sz w:val="24"/>
          <w:szCs w:val="24"/>
        </w:rPr>
        <w:t xml:space="preserve"> производства в России и/или за рубежом, </w:t>
      </w:r>
      <w:proofErr w:type="spellStart"/>
      <w:r w:rsidRPr="00793016">
        <w:rPr>
          <w:rFonts w:ascii="Times New Roman" w:hAnsi="Times New Roman" w:cs="Times New Roman"/>
          <w:sz w:val="24"/>
          <w:szCs w:val="24"/>
        </w:rPr>
        <w:t>постэкпортное</w:t>
      </w:r>
      <w:proofErr w:type="spellEnd"/>
      <w:r w:rsidRPr="00793016">
        <w:rPr>
          <w:rFonts w:ascii="Times New Roman" w:hAnsi="Times New Roman" w:cs="Times New Roman"/>
          <w:sz w:val="24"/>
          <w:szCs w:val="24"/>
        </w:rPr>
        <w:t xml:space="preserve"> финансирование и международный факторинг, форфейтинг, аккредитивы, кредиты иностранным покупателям и банкам иностранных покупателей</w:t>
      </w:r>
      <w:r w:rsidR="00115D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016" w:rsidRPr="00003B6A" w:rsidRDefault="00793016" w:rsidP="0079301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3016" w:rsidRPr="00003B6A" w:rsidRDefault="00E337E6" w:rsidP="007930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93016" w:rsidRPr="00003B6A">
        <w:rPr>
          <w:rFonts w:ascii="Times New Roman" w:hAnsi="Times New Roman" w:cs="Times New Roman"/>
          <w:bCs/>
          <w:sz w:val="24"/>
          <w:szCs w:val="24"/>
        </w:rPr>
        <w:t>Механизм:</w:t>
      </w:r>
    </w:p>
    <w:p w:rsidR="00793016" w:rsidRPr="00115DCF" w:rsidRDefault="00793016" w:rsidP="00115DC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CF">
        <w:rPr>
          <w:rFonts w:ascii="Times New Roman" w:hAnsi="Times New Roman" w:cs="Times New Roman"/>
          <w:sz w:val="24"/>
          <w:szCs w:val="24"/>
        </w:rPr>
        <w:t>Заявка</w:t>
      </w:r>
    </w:p>
    <w:p w:rsidR="00793016" w:rsidRPr="00003B6A" w:rsidRDefault="00793016" w:rsidP="00E337E6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003B6A">
        <w:rPr>
          <w:rFonts w:ascii="Times New Roman" w:hAnsi="Times New Roman" w:cs="Times New Roman"/>
          <w:color w:val="auto"/>
        </w:rPr>
        <w:t>Квалификационный отбор</w:t>
      </w:r>
    </w:p>
    <w:p w:rsidR="00793016" w:rsidRPr="00003B6A" w:rsidRDefault="00793016" w:rsidP="00E337E6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003B6A">
        <w:rPr>
          <w:rFonts w:ascii="Times New Roman" w:hAnsi="Times New Roman" w:cs="Times New Roman"/>
          <w:color w:val="auto"/>
        </w:rPr>
        <w:t>Включение в перечень производителей</w:t>
      </w:r>
    </w:p>
    <w:p w:rsidR="00793016" w:rsidRPr="00003B6A" w:rsidRDefault="00793016" w:rsidP="00E337E6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003B6A">
        <w:rPr>
          <w:rFonts w:ascii="Times New Roman" w:hAnsi="Times New Roman" w:cs="Times New Roman"/>
          <w:color w:val="auto"/>
        </w:rPr>
        <w:t>Утверждение на межведомственной комиссии</w:t>
      </w:r>
    </w:p>
    <w:p w:rsidR="00793016" w:rsidRPr="00003B6A" w:rsidRDefault="00793016" w:rsidP="00E337E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003B6A">
        <w:rPr>
          <w:rFonts w:ascii="Times New Roman" w:hAnsi="Times New Roman" w:cs="Times New Roman"/>
          <w:color w:val="auto"/>
        </w:rPr>
        <w:t>Получение производителем льготного банковского финансирования и иной поддержки</w:t>
      </w:r>
    </w:p>
    <w:p w:rsidR="00793016" w:rsidRPr="00003B6A" w:rsidRDefault="00793016" w:rsidP="0079301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3016" w:rsidRPr="00003B6A" w:rsidRDefault="00E337E6" w:rsidP="00E337E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t xml:space="preserve">      </w:t>
      </w:r>
      <w:r w:rsidR="00793016" w:rsidRPr="00003B6A">
        <w:rPr>
          <w:rFonts w:ascii="Times New Roman" w:hAnsi="Times New Roman" w:cs="Times New Roman"/>
          <w:bCs/>
          <w:color w:val="auto"/>
        </w:rPr>
        <w:t>Сроки реализации: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="00793016" w:rsidRPr="00003B6A">
        <w:rPr>
          <w:rFonts w:ascii="Times New Roman" w:hAnsi="Times New Roman" w:cs="Times New Roman"/>
        </w:rPr>
        <w:t xml:space="preserve">от </w:t>
      </w:r>
      <w:r w:rsidR="00793016" w:rsidRPr="00003B6A">
        <w:rPr>
          <w:rFonts w:ascii="Times New Roman" w:hAnsi="Times New Roman" w:cs="Times New Roman"/>
          <w:bCs/>
        </w:rPr>
        <w:t xml:space="preserve">2 -5 </w:t>
      </w:r>
      <w:r w:rsidR="00793016" w:rsidRPr="00003B6A">
        <w:rPr>
          <w:rFonts w:ascii="Times New Roman" w:hAnsi="Times New Roman" w:cs="Times New Roman"/>
        </w:rPr>
        <w:t>лет, но не позднее (31 декабря 2024 г.)</w:t>
      </w:r>
    </w:p>
    <w:p w:rsidR="00793016" w:rsidRPr="00003B6A" w:rsidRDefault="00793016" w:rsidP="00793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016" w:rsidRDefault="00793016" w:rsidP="00E337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3B6A">
        <w:rPr>
          <w:rFonts w:ascii="Times New Roman" w:hAnsi="Times New Roman" w:cs="Times New Roman"/>
          <w:sz w:val="24"/>
          <w:szCs w:val="24"/>
        </w:rPr>
        <w:t>Отбор производителей регионального значения проводится уполномоченным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03B6A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3B6A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 – Комитетом экономического развития </w:t>
      </w:r>
      <w:r w:rsidRPr="00793016">
        <w:rPr>
          <w:rFonts w:ascii="Times New Roman" w:hAnsi="Times New Roman" w:cs="Times New Roman"/>
          <w:sz w:val="24"/>
          <w:szCs w:val="24"/>
        </w:rPr>
        <w:t>и инвестиционной деятельности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3016">
        <w:rPr>
          <w:rFonts w:ascii="Times New Roman" w:hAnsi="Times New Roman" w:cs="Times New Roman"/>
          <w:sz w:val="24"/>
          <w:szCs w:val="24"/>
        </w:rPr>
        <w:t>по итогам квалификационного отбора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016" w:rsidRPr="00003B6A" w:rsidRDefault="00793016" w:rsidP="00793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3016" w:rsidRPr="005A5C8F" w:rsidRDefault="00E337E6" w:rsidP="0020739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t xml:space="preserve">           </w:t>
      </w:r>
      <w:r w:rsidR="00793016" w:rsidRPr="00003B6A">
        <w:rPr>
          <w:rFonts w:ascii="Times New Roman" w:hAnsi="Times New Roman" w:cs="Times New Roman"/>
          <w:bCs/>
          <w:color w:val="auto"/>
        </w:rPr>
        <w:t>Участники: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="00793016" w:rsidRPr="00003B6A">
        <w:rPr>
          <w:rFonts w:ascii="Times New Roman" w:hAnsi="Times New Roman" w:cs="Times New Roman"/>
        </w:rPr>
        <w:t>производители промышленной продукции, зарегистрированной на территории субъекта Российской Федерации</w:t>
      </w:r>
      <w:r w:rsidR="0034314B">
        <w:rPr>
          <w:rFonts w:ascii="Times New Roman" w:hAnsi="Times New Roman" w:cs="Times New Roman"/>
        </w:rPr>
        <w:t>.</w:t>
      </w:r>
    </w:p>
    <w:p w:rsidR="00793016" w:rsidRPr="00003B6A" w:rsidRDefault="00793016" w:rsidP="00793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016" w:rsidRPr="00003B6A" w:rsidRDefault="00793016" w:rsidP="00793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B6A">
        <w:rPr>
          <w:rFonts w:ascii="Times New Roman" w:hAnsi="Times New Roman" w:cs="Times New Roman"/>
          <w:b/>
          <w:sz w:val="24"/>
          <w:szCs w:val="24"/>
        </w:rPr>
        <w:t>2. Программа «Инвестиционный лифт»</w:t>
      </w:r>
      <w:r w:rsidRPr="00003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016" w:rsidRPr="00003B6A" w:rsidRDefault="00433DAB" w:rsidP="00E3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93016" w:rsidRPr="00003B6A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93016" w:rsidRPr="00003B6A">
        <w:rPr>
          <w:rFonts w:ascii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93016" w:rsidRPr="00003B6A">
        <w:rPr>
          <w:rFonts w:ascii="Times New Roman" w:hAnsi="Times New Roman" w:cs="Times New Roman"/>
          <w:sz w:val="24"/>
          <w:szCs w:val="24"/>
        </w:rPr>
        <w:t xml:space="preserve"> субъектам МСП, деятельность которых направлена на производство высокотехнологичной наукоемкой </w:t>
      </w:r>
      <w:proofErr w:type="spellStart"/>
      <w:r w:rsidR="00793016" w:rsidRPr="00003B6A">
        <w:rPr>
          <w:rFonts w:ascii="Times New Roman" w:hAnsi="Times New Roman" w:cs="Times New Roman"/>
          <w:sz w:val="24"/>
          <w:szCs w:val="24"/>
        </w:rPr>
        <w:t>экспортоориентированной</w:t>
      </w:r>
      <w:proofErr w:type="spellEnd"/>
      <w:r w:rsidR="00793016" w:rsidRPr="00003B6A">
        <w:rPr>
          <w:rFonts w:ascii="Times New Roman" w:hAnsi="Times New Roman" w:cs="Times New Roman"/>
          <w:sz w:val="24"/>
          <w:szCs w:val="24"/>
        </w:rPr>
        <w:t xml:space="preserve"> продукции.</w:t>
      </w:r>
    </w:p>
    <w:p w:rsidR="00793016" w:rsidRPr="00003B6A" w:rsidRDefault="00793016" w:rsidP="00E3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016" w:rsidRPr="00003B6A" w:rsidRDefault="00793016" w:rsidP="00E3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B6A">
        <w:rPr>
          <w:rFonts w:ascii="Times New Roman" w:hAnsi="Times New Roman" w:cs="Times New Roman"/>
          <w:sz w:val="24"/>
          <w:szCs w:val="24"/>
        </w:rPr>
        <w:t>В рамках Программы «Инвестиционный лифт» активно взаимодействуют институты-участники: Корпорация МСП, ФРП, Российский фонд прямых инвестиций (РФПИ), РЭЦ.</w:t>
      </w:r>
    </w:p>
    <w:p w:rsidR="00793016" w:rsidRPr="00003B6A" w:rsidRDefault="00793016" w:rsidP="00E3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016" w:rsidRPr="00003B6A" w:rsidRDefault="00793016" w:rsidP="00E3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B6A">
        <w:rPr>
          <w:rFonts w:ascii="Times New Roman" w:hAnsi="Times New Roman" w:cs="Times New Roman"/>
          <w:sz w:val="24"/>
          <w:szCs w:val="24"/>
        </w:rPr>
        <w:t>Основным условием оказания поддержки субъектам МСП в рамках Программы «Инвестиционный лифт» является соответствие требованиям статьи 4 Федерального закона № 209-ФЗ от 24.07.2007 «О развитии малого и среднего предпринимательства в Российской Федерации»</w:t>
      </w:r>
      <w:r w:rsidR="008D7AE5">
        <w:rPr>
          <w:rFonts w:ascii="Times New Roman" w:hAnsi="Times New Roman" w:cs="Times New Roman"/>
          <w:sz w:val="24"/>
          <w:szCs w:val="24"/>
        </w:rPr>
        <w:t xml:space="preserve"> - соответствии к</w:t>
      </w:r>
      <w:r w:rsidR="008D7AE5" w:rsidRPr="008D7AE5">
        <w:rPr>
          <w:rFonts w:ascii="Times New Roman" w:hAnsi="Times New Roman" w:cs="Times New Roman"/>
          <w:sz w:val="24"/>
          <w:szCs w:val="24"/>
        </w:rPr>
        <w:t>атегории субъектов малого и среднего предпринимательства</w:t>
      </w:r>
      <w:r w:rsidRPr="00003B6A">
        <w:rPr>
          <w:rFonts w:ascii="Times New Roman" w:hAnsi="Times New Roman" w:cs="Times New Roman"/>
          <w:sz w:val="24"/>
          <w:szCs w:val="24"/>
        </w:rPr>
        <w:t>.</w:t>
      </w:r>
    </w:p>
    <w:p w:rsidR="00793016" w:rsidRPr="00003B6A" w:rsidRDefault="00793016" w:rsidP="00E3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7E6" w:rsidRDefault="00793016" w:rsidP="00E3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B6A">
        <w:rPr>
          <w:rFonts w:ascii="Times New Roman" w:hAnsi="Times New Roman" w:cs="Times New Roman"/>
          <w:sz w:val="24"/>
          <w:szCs w:val="24"/>
        </w:rPr>
        <w:t xml:space="preserve">Корпорация МСП осуществляет кредитно-гарантийную поддержку субъектов МСП, предлагая предпринимателям два ключевых вида поддержки: </w:t>
      </w:r>
    </w:p>
    <w:p w:rsidR="00E337E6" w:rsidRDefault="00E337E6" w:rsidP="00E3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7E6" w:rsidRDefault="00793016" w:rsidP="00E337E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E6">
        <w:rPr>
          <w:rFonts w:ascii="Times New Roman" w:hAnsi="Times New Roman" w:cs="Times New Roman"/>
          <w:sz w:val="24"/>
          <w:szCs w:val="24"/>
        </w:rPr>
        <w:lastRenderedPageBreak/>
        <w:t>гарантийная поддержка от 50% до 75% (совместно с поручительством Региональной гарантийной организации) от суммы кредита на срок до 15 лет (стоимость гарантии составляет 0,75% годовых)</w:t>
      </w:r>
      <w:r w:rsidR="00E337E6">
        <w:rPr>
          <w:rFonts w:ascii="Times New Roman" w:hAnsi="Times New Roman" w:cs="Times New Roman"/>
          <w:sz w:val="24"/>
          <w:szCs w:val="24"/>
        </w:rPr>
        <w:t>;</w:t>
      </w:r>
    </w:p>
    <w:p w:rsidR="00E337E6" w:rsidRDefault="00793016" w:rsidP="00E337E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E6">
        <w:rPr>
          <w:rFonts w:ascii="Times New Roman" w:hAnsi="Times New Roman" w:cs="Times New Roman"/>
          <w:sz w:val="24"/>
          <w:szCs w:val="24"/>
        </w:rPr>
        <w:t xml:space="preserve">кредитно-гарантийная поддержка по Программе стимулирования кредитования субъектов МСП (стоимость финансирования – от 9,6% до 10,6% годовых). </w:t>
      </w:r>
    </w:p>
    <w:p w:rsidR="00793016" w:rsidRPr="00E337E6" w:rsidRDefault="00793016" w:rsidP="00E337E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E6">
        <w:rPr>
          <w:rFonts w:ascii="Times New Roman" w:hAnsi="Times New Roman" w:cs="Times New Roman"/>
          <w:sz w:val="24"/>
          <w:szCs w:val="24"/>
        </w:rPr>
        <w:t xml:space="preserve">Размер собственных средств – не менее 20% стоимости проекта, размер кредита от 5 </w:t>
      </w:r>
      <w:proofErr w:type="gramStart"/>
      <w:r w:rsidRPr="00E337E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337E6">
        <w:rPr>
          <w:rFonts w:ascii="Times New Roman" w:hAnsi="Times New Roman" w:cs="Times New Roman"/>
          <w:sz w:val="24"/>
          <w:szCs w:val="24"/>
        </w:rPr>
        <w:t xml:space="preserve"> руб. до 1 млрд руб.</w:t>
      </w:r>
    </w:p>
    <w:p w:rsidR="00793016" w:rsidRPr="00003B6A" w:rsidRDefault="00793016" w:rsidP="00E3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016" w:rsidRPr="00003B6A" w:rsidRDefault="00793016" w:rsidP="00E3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B6A">
        <w:rPr>
          <w:rFonts w:ascii="Times New Roman" w:hAnsi="Times New Roman" w:cs="Times New Roman"/>
          <w:sz w:val="24"/>
          <w:szCs w:val="24"/>
        </w:rPr>
        <w:t xml:space="preserve">ФРП предоставляет займы на реализацию промышленных инвестиционных проектов по ставке 1% или 5% годовых (в зависимости от Программы финансирования) в размере от 5 до 750 </w:t>
      </w:r>
      <w:proofErr w:type="gramStart"/>
      <w:r w:rsidRPr="00003B6A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003B6A">
        <w:rPr>
          <w:rFonts w:ascii="Times New Roman" w:hAnsi="Times New Roman" w:cs="Times New Roman"/>
          <w:sz w:val="24"/>
          <w:szCs w:val="24"/>
        </w:rPr>
        <w:t xml:space="preserve"> руб. на срок до 7 лет. Размер собственных средств – не менее 15% от стоимости проекта. Корпорация МСП предоставляет гарантии по займам ФРП.</w:t>
      </w:r>
    </w:p>
    <w:p w:rsidR="00793016" w:rsidRPr="00003B6A" w:rsidRDefault="00793016" w:rsidP="00E3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016" w:rsidRPr="00003B6A" w:rsidRDefault="00793016" w:rsidP="00E3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B6A">
        <w:rPr>
          <w:rFonts w:ascii="Times New Roman" w:hAnsi="Times New Roman" w:cs="Times New Roman"/>
          <w:sz w:val="24"/>
          <w:szCs w:val="24"/>
        </w:rPr>
        <w:t>Финансовая поддержка Российск</w:t>
      </w:r>
      <w:r w:rsidR="00817D3B">
        <w:rPr>
          <w:rFonts w:ascii="Times New Roman" w:hAnsi="Times New Roman" w:cs="Times New Roman"/>
          <w:sz w:val="24"/>
          <w:szCs w:val="24"/>
        </w:rPr>
        <w:t>ого</w:t>
      </w:r>
      <w:r w:rsidRPr="00003B6A">
        <w:rPr>
          <w:rFonts w:ascii="Times New Roman" w:hAnsi="Times New Roman" w:cs="Times New Roman"/>
          <w:sz w:val="24"/>
          <w:szCs w:val="24"/>
        </w:rPr>
        <w:t xml:space="preserve"> фонд</w:t>
      </w:r>
      <w:r w:rsidR="00817D3B">
        <w:rPr>
          <w:rFonts w:ascii="Times New Roman" w:hAnsi="Times New Roman" w:cs="Times New Roman"/>
          <w:sz w:val="24"/>
          <w:szCs w:val="24"/>
        </w:rPr>
        <w:t>а</w:t>
      </w:r>
      <w:r w:rsidRPr="00003B6A">
        <w:rPr>
          <w:rFonts w:ascii="Times New Roman" w:hAnsi="Times New Roman" w:cs="Times New Roman"/>
          <w:sz w:val="24"/>
          <w:szCs w:val="24"/>
        </w:rPr>
        <w:t xml:space="preserve"> прямых инвестиций (РФПИ) фокусируется на участии в акционерном капитале, в том числе путём предоставления мезонинного финансирования (выдача займов с возможностью конвертации долга в уставный капитал). Нефинансовая поддержка РФПИ заключается в следующем: формирование стратегии, расширение базы клиентов и других контрагентов путем развития взаимодействия с портфельными компаниями РФПИ, выход на международные рынки с использованием международных контактов РФПИ. Корпорация МСП предоставляет гарантии по займам РФПИ.</w:t>
      </w:r>
    </w:p>
    <w:p w:rsidR="00793016" w:rsidRPr="00003B6A" w:rsidRDefault="00793016" w:rsidP="00E3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016" w:rsidRPr="00003B6A" w:rsidRDefault="00793016" w:rsidP="00E33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B6A">
        <w:rPr>
          <w:rFonts w:ascii="Times New Roman" w:hAnsi="Times New Roman" w:cs="Times New Roman"/>
          <w:sz w:val="24"/>
          <w:szCs w:val="24"/>
        </w:rPr>
        <w:t>РЭЦ оказывает правовую, консультационную и кредитно-страховую поддержку экспорта товаров и услуг российского производства и российских инвестиций за рубежом, а также осуществляет финансирование экспортных операций. Нефинансовая поддержка РЭЦ включает анализ внешних рынков и выявление потенциального спроса на российскую продукцию, организацию международного патентования и сертификации российской продукции за рубежом, таможенное и логистическое сопровождение экспорта.</w:t>
      </w:r>
    </w:p>
    <w:p w:rsidR="00793016" w:rsidRPr="00003B6A" w:rsidRDefault="00793016" w:rsidP="00E33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016" w:rsidRPr="00003B6A" w:rsidRDefault="00793016" w:rsidP="007930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03B6A">
        <w:rPr>
          <w:rFonts w:ascii="Times New Roman" w:hAnsi="Times New Roman" w:cs="Times New Roman"/>
          <w:b/>
          <w:sz w:val="24"/>
          <w:szCs w:val="24"/>
        </w:rPr>
        <w:t>3. Программа «Проекты развития» (</w:t>
      </w:r>
      <w:r w:rsidRPr="00003B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Фонд развития промышленности РФ)</w:t>
      </w:r>
    </w:p>
    <w:p w:rsidR="00793016" w:rsidRPr="00003B6A" w:rsidRDefault="00793016" w:rsidP="007930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016" w:rsidRPr="00003B6A" w:rsidRDefault="00793016" w:rsidP="00E337E6">
      <w:pPr>
        <w:pStyle w:val="a3"/>
        <w:spacing w:before="0" w:beforeAutospacing="0" w:after="0" w:afterAutospacing="0"/>
        <w:ind w:firstLine="709"/>
        <w:jc w:val="both"/>
      </w:pPr>
      <w:r w:rsidRPr="00003B6A">
        <w:t>Фонд развития промышленности предоставляет займы на реализацию проектов, направленных на внедрение передовых технологий, создание новых продуктов или организацию импортозамещающих производств.</w:t>
      </w:r>
    </w:p>
    <w:p w:rsidR="00793016" w:rsidRDefault="00793016" w:rsidP="00E337E6">
      <w:pPr>
        <w:pStyle w:val="a3"/>
        <w:spacing w:before="0" w:beforeAutospacing="0" w:after="0" w:afterAutospacing="0"/>
        <w:ind w:firstLine="709"/>
        <w:jc w:val="both"/>
      </w:pPr>
      <w:r w:rsidRPr="00003B6A">
        <w:t xml:space="preserve">В рамках этой программы льготное заёмное </w:t>
      </w:r>
      <w:proofErr w:type="spellStart"/>
      <w:r w:rsidRPr="00003B6A">
        <w:t>софинансирование</w:t>
      </w:r>
      <w:proofErr w:type="spellEnd"/>
      <w:r w:rsidRPr="00003B6A">
        <w:t xml:space="preserve"> предоставляется на проекты, направленные на </w:t>
      </w:r>
      <w:proofErr w:type="spellStart"/>
      <w:r w:rsidRPr="00003B6A">
        <w:t>импортозамещение</w:t>
      </w:r>
      <w:proofErr w:type="spellEnd"/>
      <w:r w:rsidRPr="00003B6A">
        <w:t>, экспорт и производство конкурентоспособной продукции гражданского назначения.</w:t>
      </w:r>
    </w:p>
    <w:p w:rsidR="0034314B" w:rsidRPr="00003B6A" w:rsidRDefault="0034314B" w:rsidP="00E337E6">
      <w:pPr>
        <w:pStyle w:val="a3"/>
        <w:spacing w:before="0" w:beforeAutospacing="0" w:after="0" w:afterAutospacing="0"/>
        <w:ind w:firstLine="709"/>
        <w:jc w:val="both"/>
      </w:pPr>
    </w:p>
    <w:p w:rsidR="00E337E6" w:rsidRPr="00E337E6" w:rsidRDefault="00793016" w:rsidP="00793016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003B6A">
        <w:t>Сумма займа (</w:t>
      </w:r>
      <w:proofErr w:type="gramStart"/>
      <w:r w:rsidRPr="00003B6A">
        <w:t>млн</w:t>
      </w:r>
      <w:proofErr w:type="gramEnd"/>
      <w:r w:rsidRPr="00003B6A">
        <w:t xml:space="preserve"> руб.) </w:t>
      </w:r>
      <w:r w:rsidRPr="00E337E6">
        <w:rPr>
          <w:bCs/>
          <w:caps/>
        </w:rPr>
        <w:t xml:space="preserve">50-500 (≤5 </w:t>
      </w:r>
      <w:r w:rsidRPr="00E337E6">
        <w:rPr>
          <w:bCs/>
        </w:rPr>
        <w:t>лет</w:t>
      </w:r>
      <w:r w:rsidRPr="00E337E6">
        <w:rPr>
          <w:bCs/>
          <w:caps/>
        </w:rPr>
        <w:t>)</w:t>
      </w:r>
      <w:r w:rsidR="00E337E6" w:rsidRPr="00E337E6">
        <w:rPr>
          <w:bCs/>
          <w:caps/>
        </w:rPr>
        <w:t xml:space="preserve"> </w:t>
      </w:r>
    </w:p>
    <w:p w:rsidR="00E337E6" w:rsidRDefault="00793016" w:rsidP="00793016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E337E6">
        <w:t>5%</w:t>
      </w:r>
      <w:r w:rsidR="0034314B">
        <w:t xml:space="preserve"> -</w:t>
      </w:r>
      <w:r w:rsidRPr="00E337E6">
        <w:tab/>
        <w:t>базовая ставка</w:t>
      </w:r>
      <w:r w:rsidR="00E337E6">
        <w:t xml:space="preserve"> </w:t>
      </w:r>
    </w:p>
    <w:p w:rsidR="00E337E6" w:rsidRDefault="00793016" w:rsidP="00793016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E337E6">
        <w:t>3%</w:t>
      </w:r>
      <w:r w:rsidR="0034314B">
        <w:t xml:space="preserve"> -</w:t>
      </w:r>
      <w:r w:rsidRPr="00E337E6">
        <w:tab/>
        <w:t xml:space="preserve">базовая ставка </w:t>
      </w:r>
      <w:proofErr w:type="gramStart"/>
      <w:r w:rsidRPr="00E337E6">
        <w:t>в первые</w:t>
      </w:r>
      <w:proofErr w:type="gramEnd"/>
      <w:r w:rsidRPr="00E337E6">
        <w:t xml:space="preserve"> 3 года при банковской гарантии</w:t>
      </w:r>
      <w:r w:rsidR="00E337E6">
        <w:t xml:space="preserve"> </w:t>
      </w:r>
    </w:p>
    <w:p w:rsidR="0034314B" w:rsidRDefault="00793016" w:rsidP="00793016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34314B">
        <w:t>-2%</w:t>
      </w:r>
      <w:r w:rsidR="0034314B">
        <w:t xml:space="preserve"> -</w:t>
      </w:r>
      <w:r w:rsidRPr="0034314B">
        <w:tab/>
        <w:t>от базовой ставки при покупке российского оборудования</w:t>
      </w:r>
      <w:r w:rsidR="0034314B">
        <w:t xml:space="preserve"> </w:t>
      </w:r>
    </w:p>
    <w:p w:rsidR="0034314B" w:rsidRDefault="00793016" w:rsidP="00793016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34314B">
        <w:t>1%</w:t>
      </w:r>
      <w:r w:rsidR="0034314B">
        <w:t xml:space="preserve"> -</w:t>
      </w:r>
      <w:r w:rsidRPr="0034314B">
        <w:tab/>
        <w:t>при экспорте ≥50% продукции от суммы займа в год</w:t>
      </w:r>
      <w:r w:rsidR="0034314B">
        <w:t xml:space="preserve"> </w:t>
      </w:r>
    </w:p>
    <w:p w:rsidR="0034314B" w:rsidRDefault="00793016" w:rsidP="00793016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34314B">
        <w:t>Общий бюджет проекта от 100 млн</w:t>
      </w:r>
      <w:r w:rsidR="0034314B">
        <w:t>.</w:t>
      </w:r>
      <w:r w:rsidRPr="0034314B">
        <w:t xml:space="preserve"> руб</w:t>
      </w:r>
      <w:r w:rsidR="0034314B">
        <w:t xml:space="preserve">. </w:t>
      </w:r>
    </w:p>
    <w:p w:rsidR="0034314B" w:rsidRDefault="00793016" w:rsidP="00793016">
      <w:pPr>
        <w:pStyle w:val="a3"/>
        <w:numPr>
          <w:ilvl w:val="0"/>
          <w:numId w:val="10"/>
        </w:numPr>
        <w:spacing w:before="0" w:beforeAutospacing="0" w:after="0" w:afterAutospacing="0"/>
        <w:jc w:val="both"/>
      </w:pPr>
      <w:r w:rsidRPr="0034314B">
        <w:t xml:space="preserve">Целевой объем продаж новой продукции </w:t>
      </w:r>
      <w:r w:rsidRPr="0034314B">
        <w:rPr>
          <w:bCs/>
        </w:rPr>
        <w:t xml:space="preserve">не менее 50% </w:t>
      </w:r>
      <w:r w:rsidRPr="0034314B">
        <w:t>от суммы займа в год, начиная со 2 года серийного производства</w:t>
      </w:r>
      <w:r w:rsidR="0034314B">
        <w:t xml:space="preserve"> </w:t>
      </w:r>
    </w:p>
    <w:p w:rsidR="00793016" w:rsidRPr="0034314B" w:rsidRDefault="0034314B" w:rsidP="0034314B">
      <w:pPr>
        <w:pStyle w:val="a3"/>
        <w:numPr>
          <w:ilvl w:val="0"/>
          <w:numId w:val="10"/>
        </w:numPr>
        <w:spacing w:before="0" w:beforeAutospacing="0" w:after="0" w:afterAutospacing="0"/>
        <w:ind w:left="357" w:firstLine="0"/>
        <w:jc w:val="both"/>
      </w:pPr>
      <w:proofErr w:type="spellStart"/>
      <w:r>
        <w:t>С</w:t>
      </w:r>
      <w:r w:rsidR="00793016" w:rsidRPr="0034314B">
        <w:t>офинансирование</w:t>
      </w:r>
      <w:proofErr w:type="spellEnd"/>
      <w:r w:rsidR="00793016" w:rsidRPr="0034314B">
        <w:t xml:space="preserve"> со стороны заявителя, частных инвесторов или банков ≥ 50% бюджета проекта, в том числе за счет собственных сре</w:t>
      </w:r>
      <w:proofErr w:type="gramStart"/>
      <w:r w:rsidR="00793016" w:rsidRPr="0034314B">
        <w:t>дств/ср</w:t>
      </w:r>
      <w:proofErr w:type="gramEnd"/>
      <w:r w:rsidR="00793016" w:rsidRPr="0034314B">
        <w:t>едств акционера ≥ 15% от суммы займа.</w:t>
      </w:r>
    </w:p>
    <w:p w:rsidR="00793016" w:rsidRPr="00003B6A" w:rsidRDefault="00793016" w:rsidP="0079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016" w:rsidRPr="00003B6A" w:rsidRDefault="00793016" w:rsidP="007930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B6A">
        <w:rPr>
          <w:rFonts w:ascii="Times New Roman" w:hAnsi="Times New Roman" w:cs="Times New Roman"/>
          <w:b/>
          <w:sz w:val="24"/>
          <w:szCs w:val="24"/>
        </w:rPr>
        <w:t>4. Программа льготного кредитования для субъектов МСП (Минэкономразвития России)</w:t>
      </w:r>
    </w:p>
    <w:p w:rsidR="00793016" w:rsidRPr="00003B6A" w:rsidRDefault="00793016" w:rsidP="003431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016" w:rsidRPr="00003B6A" w:rsidRDefault="00793016" w:rsidP="0034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B6A">
        <w:rPr>
          <w:rFonts w:ascii="Times New Roman" w:hAnsi="Times New Roman" w:cs="Times New Roman"/>
          <w:sz w:val="24"/>
          <w:szCs w:val="24"/>
        </w:rPr>
        <w:t>Реализуется в рамках национального проекта «МСП и поддержка индивидуальной предпринимательской инициативы».</w:t>
      </w:r>
    </w:p>
    <w:p w:rsidR="00793016" w:rsidRPr="00003B6A" w:rsidRDefault="00793016" w:rsidP="0034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14B" w:rsidRDefault="00793016" w:rsidP="0034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B6A">
        <w:rPr>
          <w:rFonts w:ascii="Times New Roman" w:hAnsi="Times New Roman" w:cs="Times New Roman"/>
          <w:sz w:val="24"/>
          <w:szCs w:val="24"/>
        </w:rPr>
        <w:t xml:space="preserve">Кредит </w:t>
      </w:r>
      <w:r w:rsidR="0034314B">
        <w:rPr>
          <w:rFonts w:ascii="Times New Roman" w:hAnsi="Times New Roman" w:cs="Times New Roman"/>
          <w:sz w:val="24"/>
          <w:szCs w:val="24"/>
        </w:rPr>
        <w:t>по ставке 8,5%</w:t>
      </w:r>
      <w:proofErr w:type="gramStart"/>
      <w:r w:rsidRPr="00003B6A">
        <w:rPr>
          <w:rFonts w:ascii="Times New Roman" w:hAnsi="Times New Roman" w:cs="Times New Roman"/>
          <w:sz w:val="24"/>
          <w:szCs w:val="24"/>
        </w:rPr>
        <w:t xml:space="preserve"> </w:t>
      </w:r>
      <w:r w:rsidR="0034314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4314B" w:rsidRDefault="005C1B7B" w:rsidP="0034314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93016" w:rsidRPr="0034314B">
        <w:rPr>
          <w:rFonts w:ascii="Times New Roman" w:hAnsi="Times New Roman" w:cs="Times New Roman"/>
          <w:sz w:val="24"/>
          <w:szCs w:val="24"/>
        </w:rPr>
        <w:t xml:space="preserve">инвестиционные цели </w:t>
      </w:r>
      <w:r w:rsidR="0034314B">
        <w:rPr>
          <w:rFonts w:ascii="Times New Roman" w:hAnsi="Times New Roman" w:cs="Times New Roman"/>
          <w:sz w:val="24"/>
          <w:szCs w:val="24"/>
        </w:rPr>
        <w:t xml:space="preserve">- </w:t>
      </w:r>
      <w:r w:rsidR="00793016" w:rsidRPr="0034314B">
        <w:rPr>
          <w:rFonts w:ascii="Times New Roman" w:hAnsi="Times New Roman" w:cs="Times New Roman"/>
          <w:sz w:val="24"/>
          <w:szCs w:val="24"/>
        </w:rPr>
        <w:t xml:space="preserve">до 1 </w:t>
      </w:r>
      <w:proofErr w:type="gramStart"/>
      <w:r w:rsidR="00793016" w:rsidRPr="0034314B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793016" w:rsidRPr="0034314B">
        <w:rPr>
          <w:rFonts w:ascii="Times New Roman" w:hAnsi="Times New Roman" w:cs="Times New Roman"/>
          <w:sz w:val="24"/>
          <w:szCs w:val="24"/>
        </w:rPr>
        <w:t xml:space="preserve"> рублей на срок до 10 лет</w:t>
      </w:r>
      <w:r w:rsidR="0034314B">
        <w:rPr>
          <w:rFonts w:ascii="Times New Roman" w:hAnsi="Times New Roman" w:cs="Times New Roman"/>
          <w:sz w:val="24"/>
          <w:szCs w:val="24"/>
        </w:rPr>
        <w:t>;</w:t>
      </w:r>
    </w:p>
    <w:p w:rsidR="0034314B" w:rsidRDefault="005C1B7B" w:rsidP="0034314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4314B">
        <w:rPr>
          <w:rFonts w:ascii="Times New Roman" w:hAnsi="Times New Roman" w:cs="Times New Roman"/>
          <w:sz w:val="24"/>
          <w:szCs w:val="24"/>
        </w:rPr>
        <w:t>о</w:t>
      </w:r>
      <w:r w:rsidR="00793016" w:rsidRPr="0034314B">
        <w:rPr>
          <w:rFonts w:ascii="Times New Roman" w:hAnsi="Times New Roman" w:cs="Times New Roman"/>
          <w:sz w:val="24"/>
          <w:szCs w:val="24"/>
        </w:rPr>
        <w:t xml:space="preserve">боротные цели - до 100 </w:t>
      </w:r>
      <w:proofErr w:type="gramStart"/>
      <w:r w:rsidR="00793016" w:rsidRPr="0034314B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793016" w:rsidRPr="0034314B">
        <w:rPr>
          <w:rFonts w:ascii="Times New Roman" w:hAnsi="Times New Roman" w:cs="Times New Roman"/>
          <w:sz w:val="24"/>
          <w:szCs w:val="24"/>
        </w:rPr>
        <w:t xml:space="preserve"> на срок до 3 лет. </w:t>
      </w:r>
    </w:p>
    <w:p w:rsidR="00793016" w:rsidRPr="0034314B" w:rsidRDefault="0034314B" w:rsidP="0034314B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4B">
        <w:rPr>
          <w:rFonts w:ascii="Times New Roman" w:hAnsi="Times New Roman" w:cs="Times New Roman"/>
          <w:sz w:val="24"/>
          <w:szCs w:val="24"/>
        </w:rPr>
        <w:t>У</w:t>
      </w:r>
      <w:r w:rsidR="00793016" w:rsidRPr="0034314B">
        <w:rPr>
          <w:rFonts w:ascii="Times New Roman" w:hAnsi="Times New Roman" w:cs="Times New Roman"/>
          <w:sz w:val="24"/>
          <w:szCs w:val="24"/>
        </w:rPr>
        <w:t xml:space="preserve">становлена квота на </w:t>
      </w:r>
      <w:proofErr w:type="spellStart"/>
      <w:r w:rsidR="00793016" w:rsidRPr="0034314B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="00793016" w:rsidRPr="0034314B">
        <w:rPr>
          <w:rFonts w:ascii="Times New Roman" w:hAnsi="Times New Roman" w:cs="Times New Roman"/>
          <w:sz w:val="24"/>
          <w:szCs w:val="24"/>
        </w:rPr>
        <w:t xml:space="preserve"> - не менее 10%.</w:t>
      </w:r>
    </w:p>
    <w:p w:rsidR="00793016" w:rsidRPr="00003B6A" w:rsidRDefault="00793016" w:rsidP="0034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016" w:rsidRPr="00003B6A" w:rsidRDefault="00793016" w:rsidP="00343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B6A">
        <w:rPr>
          <w:rFonts w:ascii="Times New Roman" w:hAnsi="Times New Roman" w:cs="Times New Roman"/>
          <w:sz w:val="24"/>
          <w:szCs w:val="24"/>
        </w:rPr>
        <w:t>Субсидии Минэкономразвития России предоставляются российским кредитным организациям по кредитам, выданным по кредитным договорам (соглашениям), процентная ставка по которым на период предоставления уполномоченному банку субсидии по кредитному договору (соглашению) в соответствии с настоящими Правилами не превышает значение, определяемое как ключевая ставка Центрального банка Российской Федерации, действующая на дату заключения кредитного договора (соглашения), увеличенная не более чем на 2 процента годовых, но</w:t>
      </w:r>
      <w:proofErr w:type="gramEnd"/>
      <w:r w:rsidRPr="00003B6A">
        <w:rPr>
          <w:rFonts w:ascii="Times New Roman" w:hAnsi="Times New Roman" w:cs="Times New Roman"/>
          <w:sz w:val="24"/>
          <w:szCs w:val="24"/>
        </w:rPr>
        <w:t xml:space="preserve"> не более 8,5 процента </w:t>
      </w:r>
      <w:proofErr w:type="gramStart"/>
      <w:r w:rsidRPr="00003B6A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003B6A">
        <w:rPr>
          <w:rFonts w:ascii="Times New Roman" w:hAnsi="Times New Roman" w:cs="Times New Roman"/>
          <w:sz w:val="24"/>
          <w:szCs w:val="24"/>
        </w:rPr>
        <w:t>.</w:t>
      </w:r>
    </w:p>
    <w:p w:rsidR="00793016" w:rsidRPr="00003B6A" w:rsidRDefault="00793016" w:rsidP="00793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016" w:rsidRPr="00003B6A" w:rsidRDefault="00793016" w:rsidP="007930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B6A">
        <w:rPr>
          <w:rFonts w:ascii="Times New Roman" w:hAnsi="Times New Roman" w:cs="Times New Roman"/>
          <w:b/>
          <w:sz w:val="24"/>
          <w:szCs w:val="24"/>
        </w:rPr>
        <w:t>5. Программы льготного кредитования малого и среднего бизнеса, стимулирование кредитования субъектов МСП (</w:t>
      </w:r>
      <w:r w:rsidRPr="00003B6A">
        <w:rPr>
          <w:rFonts w:ascii="Times New Roman" w:hAnsi="Times New Roman" w:cs="Times New Roman"/>
          <w:sz w:val="24"/>
          <w:szCs w:val="24"/>
          <w:shd w:val="clear" w:color="auto" w:fill="FFFFFF"/>
        </w:rPr>
        <w:t>Корпорации МСП)</w:t>
      </w:r>
    </w:p>
    <w:p w:rsidR="00793016" w:rsidRPr="00003B6A" w:rsidRDefault="00793016" w:rsidP="007930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016" w:rsidRPr="00003B6A" w:rsidRDefault="00793016" w:rsidP="0034314B">
      <w:pPr>
        <w:pStyle w:val="a3"/>
        <w:spacing w:before="0" w:beforeAutospacing="0" w:after="0" w:afterAutospacing="0"/>
        <w:ind w:firstLine="709"/>
        <w:jc w:val="both"/>
      </w:pPr>
      <w:r w:rsidRPr="00003B6A">
        <w:rPr>
          <w:shd w:val="clear" w:color="auto" w:fill="FFFFFF"/>
        </w:rPr>
        <w:t>Одной из важнейших задач Корпорации МСП является обеспечение субъектов МСП доступными кредитными ресурсами.</w:t>
      </w:r>
    </w:p>
    <w:p w:rsidR="00793016" w:rsidRPr="00003B6A" w:rsidRDefault="00793016" w:rsidP="0034314B">
      <w:pPr>
        <w:pStyle w:val="a3"/>
        <w:spacing w:before="0" w:beforeAutospacing="0" w:after="0" w:afterAutospacing="0"/>
        <w:ind w:firstLine="709"/>
        <w:jc w:val="both"/>
      </w:pPr>
      <w:r w:rsidRPr="00003B6A">
        <w:rPr>
          <w:shd w:val="clear" w:color="auto" w:fill="FFFFFF"/>
        </w:rPr>
        <w:t xml:space="preserve">Совместно с Минэкономразвития России и Банком России Корпорация разработала Программу стимулирования кредитования субъектов МСП, которая фиксирует процентные ставки по кредитам в сумме не менее 3 </w:t>
      </w:r>
      <w:proofErr w:type="gramStart"/>
      <w:r w:rsidRPr="00003B6A">
        <w:rPr>
          <w:shd w:val="clear" w:color="auto" w:fill="FFFFFF"/>
        </w:rPr>
        <w:t>млн</w:t>
      </w:r>
      <w:proofErr w:type="gramEnd"/>
      <w:r w:rsidRPr="00003B6A">
        <w:rPr>
          <w:shd w:val="clear" w:color="auto" w:fill="FFFFFF"/>
        </w:rPr>
        <w:t xml:space="preserve"> рублей для предприятий, реализующих проекты в приоритетных отраслях экономики, на уровне до 9,6% годовых, в иных отраслях – до 10,6% годовых.</w:t>
      </w:r>
    </w:p>
    <w:p w:rsidR="00793016" w:rsidRPr="00003B6A" w:rsidRDefault="00793016" w:rsidP="0034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016" w:rsidRPr="00003B6A" w:rsidRDefault="00793016" w:rsidP="0034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B6A">
        <w:rPr>
          <w:rFonts w:ascii="Times New Roman" w:hAnsi="Times New Roman" w:cs="Times New Roman"/>
          <w:sz w:val="24"/>
          <w:szCs w:val="24"/>
        </w:rPr>
        <w:t xml:space="preserve">Целью настоящей Программы является создание механизма поддержки субъектов МСП путем предоставления кредитных средств на льготных условиях </w:t>
      </w:r>
      <w:proofErr w:type="gramStart"/>
      <w:r w:rsidRPr="00003B6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03B6A">
        <w:rPr>
          <w:rFonts w:ascii="Times New Roman" w:hAnsi="Times New Roman" w:cs="Times New Roman"/>
          <w:sz w:val="24"/>
          <w:szCs w:val="24"/>
        </w:rPr>
        <w:t>:</w:t>
      </w:r>
    </w:p>
    <w:p w:rsidR="00793016" w:rsidRPr="0034314B" w:rsidRDefault="00793016" w:rsidP="0034314B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14B">
        <w:rPr>
          <w:rFonts w:ascii="Times New Roman" w:hAnsi="Times New Roman" w:cs="Times New Roman"/>
          <w:sz w:val="24"/>
          <w:szCs w:val="24"/>
        </w:rPr>
        <w:t xml:space="preserve"> создания и/или приобретения основных средств</w:t>
      </w:r>
      <w:r w:rsidR="00840A18">
        <w:rPr>
          <w:rFonts w:ascii="Times New Roman" w:hAnsi="Times New Roman" w:cs="Times New Roman"/>
          <w:sz w:val="24"/>
          <w:szCs w:val="24"/>
        </w:rPr>
        <w:t>;</w:t>
      </w:r>
      <w:r w:rsidRPr="00343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016" w:rsidRPr="00840A18" w:rsidRDefault="005C1B7B" w:rsidP="005C1B7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93016" w:rsidRPr="00840A18">
        <w:rPr>
          <w:rFonts w:ascii="Times New Roman" w:hAnsi="Times New Roman" w:cs="Times New Roman"/>
          <w:sz w:val="24"/>
          <w:szCs w:val="24"/>
        </w:rPr>
        <w:t>приобретения лизинговыми компаниями объектов лизинга, а также кредитов, используемых на цели, указанные в части 1 статьи 18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840A18" w:rsidRPr="00840A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3016" w:rsidRPr="00840A18" w:rsidRDefault="00793016" w:rsidP="00840A1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A18">
        <w:rPr>
          <w:rFonts w:ascii="Times New Roman" w:hAnsi="Times New Roman" w:cs="Times New Roman"/>
          <w:sz w:val="24"/>
          <w:szCs w:val="24"/>
        </w:rPr>
        <w:t>пополнения оборотного капитала</w:t>
      </w:r>
      <w:r w:rsidR="00840A18">
        <w:rPr>
          <w:rFonts w:ascii="Times New Roman" w:hAnsi="Times New Roman" w:cs="Times New Roman"/>
          <w:sz w:val="24"/>
          <w:szCs w:val="24"/>
        </w:rPr>
        <w:t>;</w:t>
      </w:r>
      <w:r w:rsidRPr="00840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016" w:rsidRPr="00840A18" w:rsidRDefault="00793016" w:rsidP="005C1B7B">
      <w:pPr>
        <w:pStyle w:val="a5"/>
        <w:numPr>
          <w:ilvl w:val="0"/>
          <w:numId w:val="1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A18">
        <w:rPr>
          <w:rFonts w:ascii="Times New Roman" w:hAnsi="Times New Roman" w:cs="Times New Roman"/>
          <w:sz w:val="24"/>
          <w:szCs w:val="24"/>
        </w:rPr>
        <w:t xml:space="preserve">рефинансирования кредитов, ранее предоставленных субъектам МСП на цели, соответствующие целям инвестиционных или оборотных кредитов, либо путем предоставления </w:t>
      </w:r>
      <w:proofErr w:type="spellStart"/>
      <w:r w:rsidRPr="00840A18">
        <w:rPr>
          <w:rFonts w:ascii="Times New Roman" w:hAnsi="Times New Roman" w:cs="Times New Roman"/>
          <w:sz w:val="24"/>
          <w:szCs w:val="24"/>
        </w:rPr>
        <w:t>микрофинансовыми</w:t>
      </w:r>
      <w:proofErr w:type="spellEnd"/>
      <w:r w:rsidRPr="00840A18">
        <w:rPr>
          <w:rFonts w:ascii="Times New Roman" w:hAnsi="Times New Roman" w:cs="Times New Roman"/>
          <w:sz w:val="24"/>
          <w:szCs w:val="24"/>
        </w:rPr>
        <w:t xml:space="preserve"> организациями предпринимательского финансирования микрофинансирования (</w:t>
      </w:r>
      <w:proofErr w:type="spellStart"/>
      <w:r w:rsidRPr="00840A18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840A18">
        <w:rPr>
          <w:rFonts w:ascii="Times New Roman" w:hAnsi="Times New Roman" w:cs="Times New Roman"/>
          <w:sz w:val="24"/>
          <w:szCs w:val="24"/>
        </w:rPr>
        <w:t xml:space="preserve">) субъектам МСП, либо через оказание поддержки субъектам МСП организациями, осуществляющими управление технопарками (технологическими парками), </w:t>
      </w:r>
      <w:proofErr w:type="spellStart"/>
      <w:r w:rsidRPr="00840A18">
        <w:rPr>
          <w:rFonts w:ascii="Times New Roman" w:hAnsi="Times New Roman" w:cs="Times New Roman"/>
          <w:sz w:val="24"/>
          <w:szCs w:val="24"/>
        </w:rPr>
        <w:t>технополисами</w:t>
      </w:r>
      <w:proofErr w:type="spellEnd"/>
      <w:r w:rsidRPr="00840A18">
        <w:rPr>
          <w:rFonts w:ascii="Times New Roman" w:hAnsi="Times New Roman" w:cs="Times New Roman"/>
          <w:sz w:val="24"/>
          <w:szCs w:val="24"/>
        </w:rPr>
        <w:t>, научными парками, промышленными парками, индустриальными парками, агропромышленными парками, путем предоставления организациям, управляющим объектами инфраструктуры поддержки субъектов МСП, инвестиционных кредитов для строительства, реконструкции</w:t>
      </w:r>
      <w:proofErr w:type="gramEnd"/>
      <w:r w:rsidRPr="00840A18">
        <w:rPr>
          <w:rFonts w:ascii="Times New Roman" w:hAnsi="Times New Roman" w:cs="Times New Roman"/>
          <w:sz w:val="24"/>
          <w:szCs w:val="24"/>
        </w:rPr>
        <w:t xml:space="preserve"> объектов инфраструктуры поддержки субъектов МСП.</w:t>
      </w:r>
    </w:p>
    <w:p w:rsidR="00793016" w:rsidRDefault="00793016" w:rsidP="005C1B7B">
      <w:pPr>
        <w:spacing w:after="0" w:line="240" w:lineRule="auto"/>
        <w:ind w:firstLine="1069"/>
        <w:jc w:val="both"/>
        <w:rPr>
          <w:rFonts w:ascii="Times New Roman" w:hAnsi="Times New Roman" w:cs="Times New Roman"/>
          <w:sz w:val="24"/>
          <w:szCs w:val="24"/>
        </w:rPr>
      </w:pPr>
    </w:p>
    <w:p w:rsidR="00793016" w:rsidRDefault="00793016" w:rsidP="007930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3DC" w:rsidRDefault="005C1B7B" w:rsidP="009B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7930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3016" w:rsidRPr="00073FB4">
        <w:rPr>
          <w:rFonts w:ascii="Times New Roman" w:hAnsi="Times New Roman" w:cs="Times New Roman"/>
          <w:b/>
          <w:sz w:val="24"/>
          <w:szCs w:val="24"/>
        </w:rPr>
        <w:t>Программа Льготного лизинга</w:t>
      </w:r>
      <w:r w:rsidR="006B03DC">
        <w:rPr>
          <w:rFonts w:ascii="Times New Roman" w:hAnsi="Times New Roman" w:cs="Times New Roman"/>
          <w:b/>
          <w:sz w:val="24"/>
          <w:szCs w:val="24"/>
        </w:rPr>
        <w:t xml:space="preserve"> оборудования (</w:t>
      </w:r>
      <w:r w:rsidR="006B03DC" w:rsidRPr="006B03DC">
        <w:rPr>
          <w:rFonts w:ascii="Times New Roman" w:hAnsi="Times New Roman" w:cs="Times New Roman"/>
          <w:sz w:val="24"/>
          <w:szCs w:val="24"/>
        </w:rPr>
        <w:t>в рамках реализации национального</w:t>
      </w:r>
      <w:r w:rsidR="006B0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4D9" w:rsidRPr="009B64D9">
        <w:rPr>
          <w:rFonts w:ascii="Times New Roman" w:hAnsi="Times New Roman" w:cs="Times New Roman"/>
          <w:sz w:val="24"/>
          <w:szCs w:val="24"/>
        </w:rPr>
        <w:t>проекта «Малый бизнес и поддержка индивидуальной предпринимательской инициативы»</w:t>
      </w:r>
      <w:r w:rsidR="006B03DC">
        <w:rPr>
          <w:rFonts w:ascii="Times New Roman" w:hAnsi="Times New Roman" w:cs="Times New Roman"/>
          <w:sz w:val="24"/>
          <w:szCs w:val="24"/>
        </w:rPr>
        <w:t>)</w:t>
      </w:r>
    </w:p>
    <w:p w:rsidR="006B03DC" w:rsidRDefault="006B03DC" w:rsidP="009B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3DC" w:rsidRDefault="006B03DC" w:rsidP="009B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Льготного лизинга реализуется через сеть региональных лизинговых компаний (РЛК)</w:t>
      </w:r>
      <w:r w:rsidRPr="006B03DC">
        <w:t xml:space="preserve"> </w:t>
      </w:r>
      <w:r w:rsidRPr="006B03DC">
        <w:rPr>
          <w:rFonts w:ascii="Times New Roman" w:hAnsi="Times New Roman" w:cs="Times New Roman"/>
          <w:sz w:val="24"/>
          <w:szCs w:val="24"/>
        </w:rPr>
        <w:t>для развития индивидуального и 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64D9" w:rsidRDefault="006B03DC" w:rsidP="006B03D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C">
        <w:rPr>
          <w:rFonts w:ascii="Times New Roman" w:hAnsi="Times New Roman" w:cs="Times New Roman"/>
          <w:sz w:val="24"/>
          <w:szCs w:val="24"/>
        </w:rPr>
        <w:t>РЛК</w:t>
      </w:r>
      <w:r>
        <w:rPr>
          <w:rFonts w:ascii="Times New Roman" w:hAnsi="Times New Roman" w:cs="Times New Roman"/>
          <w:sz w:val="24"/>
          <w:szCs w:val="24"/>
        </w:rPr>
        <w:t xml:space="preserve"> Республики Татарстан;</w:t>
      </w:r>
    </w:p>
    <w:p w:rsidR="006B03DC" w:rsidRDefault="006B03DC" w:rsidP="006B03D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C">
        <w:rPr>
          <w:rFonts w:ascii="Times New Roman" w:hAnsi="Times New Roman" w:cs="Times New Roman"/>
          <w:sz w:val="24"/>
          <w:szCs w:val="24"/>
        </w:rPr>
        <w:t>РЛК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Башкортостан;</w:t>
      </w:r>
    </w:p>
    <w:p w:rsidR="006B03DC" w:rsidRDefault="006B03DC" w:rsidP="006B03D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C">
        <w:rPr>
          <w:rFonts w:ascii="Times New Roman" w:hAnsi="Times New Roman" w:cs="Times New Roman"/>
          <w:sz w:val="24"/>
          <w:szCs w:val="24"/>
        </w:rPr>
        <w:t>РЛК</w:t>
      </w:r>
      <w:r>
        <w:rPr>
          <w:rFonts w:ascii="Times New Roman" w:hAnsi="Times New Roman" w:cs="Times New Roman"/>
          <w:sz w:val="24"/>
          <w:szCs w:val="24"/>
        </w:rPr>
        <w:t xml:space="preserve"> Ярославской области;</w:t>
      </w:r>
    </w:p>
    <w:p w:rsidR="006B03DC" w:rsidRPr="006B03DC" w:rsidRDefault="006B03DC" w:rsidP="006B03D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DC">
        <w:rPr>
          <w:rFonts w:ascii="Times New Roman" w:hAnsi="Times New Roman" w:cs="Times New Roman"/>
          <w:sz w:val="24"/>
          <w:szCs w:val="24"/>
        </w:rPr>
        <w:t>РЛК</w:t>
      </w:r>
      <w:r>
        <w:rPr>
          <w:rFonts w:ascii="Times New Roman" w:hAnsi="Times New Roman" w:cs="Times New Roman"/>
          <w:sz w:val="24"/>
          <w:szCs w:val="24"/>
        </w:rPr>
        <w:t xml:space="preserve"> Республики Саха (Якутия).</w:t>
      </w:r>
    </w:p>
    <w:p w:rsidR="006B03DC" w:rsidRDefault="006B03DC" w:rsidP="009B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3DC" w:rsidRDefault="006B03DC" w:rsidP="009B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РЛК предоставляют лизинговое финансирование </w:t>
      </w:r>
      <w:r w:rsidRPr="006B03DC">
        <w:rPr>
          <w:rFonts w:ascii="Times New Roman" w:hAnsi="Times New Roman" w:cs="Times New Roman"/>
          <w:b/>
          <w:sz w:val="24"/>
          <w:szCs w:val="24"/>
        </w:rPr>
        <w:t>на всей территории Российской Федерации вне зависимости от местонахождения лизингополучателя</w:t>
      </w:r>
    </w:p>
    <w:p w:rsidR="006B03DC" w:rsidRDefault="006B03DC" w:rsidP="009B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BC" w:rsidRDefault="00960BBC" w:rsidP="009B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BC">
        <w:rPr>
          <w:rFonts w:ascii="Times New Roman" w:hAnsi="Times New Roman" w:cs="Times New Roman"/>
          <w:sz w:val="24"/>
          <w:szCs w:val="24"/>
        </w:rPr>
        <w:t>Предмет лизинга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0BBC" w:rsidRDefault="00960BBC" w:rsidP="00C55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D3B" w:rsidRDefault="00960BBC" w:rsidP="00C55C05">
      <w:pPr>
        <w:pStyle w:val="a5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17D3B">
        <w:rPr>
          <w:rFonts w:ascii="Times New Roman" w:hAnsi="Times New Roman" w:cs="Times New Roman"/>
          <w:sz w:val="24"/>
          <w:szCs w:val="24"/>
        </w:rPr>
        <w:t>Промышленное оборудование</w:t>
      </w:r>
      <w:r w:rsidR="00817D3B">
        <w:rPr>
          <w:rFonts w:ascii="Times New Roman" w:hAnsi="Times New Roman" w:cs="Times New Roman"/>
          <w:sz w:val="24"/>
          <w:szCs w:val="24"/>
        </w:rPr>
        <w:t>;</w:t>
      </w:r>
      <w:r w:rsidR="00817D3B" w:rsidRPr="00817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D3B" w:rsidRPr="00817D3B" w:rsidRDefault="00960BBC" w:rsidP="00C55C05">
      <w:pPr>
        <w:pStyle w:val="a5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17D3B">
        <w:rPr>
          <w:rFonts w:ascii="Times New Roman" w:hAnsi="Times New Roman" w:cs="Times New Roman"/>
          <w:sz w:val="24"/>
          <w:szCs w:val="24"/>
        </w:rPr>
        <w:t>Оборудование в сфере переработки и хранения сельскохозяйственной продукции</w:t>
      </w:r>
      <w:r w:rsidR="00817D3B" w:rsidRPr="00817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BBC" w:rsidRPr="00817D3B" w:rsidRDefault="00960BBC" w:rsidP="00C55C05">
      <w:pPr>
        <w:pStyle w:val="a5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17D3B">
        <w:rPr>
          <w:rFonts w:ascii="Times New Roman" w:hAnsi="Times New Roman" w:cs="Times New Roman"/>
          <w:sz w:val="24"/>
          <w:szCs w:val="24"/>
        </w:rPr>
        <w:t>Прочее высокотехнологическое оборудование</w:t>
      </w:r>
    </w:p>
    <w:p w:rsidR="00960BBC" w:rsidRDefault="00960BBC" w:rsidP="00C55C0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60BBC" w:rsidRPr="00960BBC" w:rsidRDefault="00960BBC" w:rsidP="0096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BC">
        <w:rPr>
          <w:rFonts w:ascii="Times New Roman" w:hAnsi="Times New Roman" w:cs="Times New Roman"/>
          <w:sz w:val="24"/>
          <w:szCs w:val="24"/>
        </w:rPr>
        <w:t>Параметры лизинга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0BBC" w:rsidRPr="00960BBC" w:rsidRDefault="00960BBC" w:rsidP="0096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D3B" w:rsidRDefault="00960BBC" w:rsidP="00960BB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D3B">
        <w:rPr>
          <w:rFonts w:ascii="Times New Roman" w:hAnsi="Times New Roman" w:cs="Times New Roman"/>
          <w:sz w:val="24"/>
          <w:szCs w:val="24"/>
        </w:rPr>
        <w:t xml:space="preserve">Льготная процентная ставка 6% </w:t>
      </w:r>
      <w:proofErr w:type="gramStart"/>
      <w:r w:rsidRPr="00817D3B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817D3B">
        <w:rPr>
          <w:rFonts w:ascii="Times New Roman" w:hAnsi="Times New Roman" w:cs="Times New Roman"/>
          <w:sz w:val="24"/>
          <w:szCs w:val="24"/>
        </w:rPr>
        <w:t xml:space="preserve"> - для российского оборудования, 8% годовых - для иностранного оборудования</w:t>
      </w:r>
      <w:r w:rsidR="003715DB" w:rsidRPr="00817D3B">
        <w:rPr>
          <w:rFonts w:ascii="Times New Roman" w:hAnsi="Times New Roman" w:cs="Times New Roman"/>
          <w:sz w:val="24"/>
          <w:szCs w:val="24"/>
        </w:rPr>
        <w:t>;</w:t>
      </w:r>
      <w:r w:rsidR="00817D3B" w:rsidRPr="00817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D3B" w:rsidRDefault="00303A2B" w:rsidP="00960BB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7D3B">
        <w:rPr>
          <w:rFonts w:ascii="Times New Roman" w:hAnsi="Times New Roman" w:cs="Times New Roman"/>
          <w:sz w:val="24"/>
          <w:szCs w:val="24"/>
        </w:rPr>
        <w:t>Беззалоговое</w:t>
      </w:r>
      <w:proofErr w:type="spellEnd"/>
      <w:r w:rsidRPr="00817D3B">
        <w:rPr>
          <w:rFonts w:ascii="Times New Roman" w:hAnsi="Times New Roman" w:cs="Times New Roman"/>
          <w:sz w:val="24"/>
          <w:szCs w:val="24"/>
        </w:rPr>
        <w:t xml:space="preserve"> финансирование, обеспечением является сам предмет лизинга;</w:t>
      </w:r>
      <w:r w:rsidR="00817D3B" w:rsidRPr="00817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A2B" w:rsidRPr="00207399" w:rsidRDefault="003715DB" w:rsidP="00960BB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399">
        <w:rPr>
          <w:rFonts w:ascii="Times New Roman" w:hAnsi="Times New Roman" w:cs="Times New Roman"/>
          <w:sz w:val="24"/>
          <w:szCs w:val="24"/>
        </w:rPr>
        <w:t>Лизинг</w:t>
      </w:r>
      <w:r w:rsidR="00303A2B" w:rsidRPr="00207399">
        <w:rPr>
          <w:rFonts w:ascii="Times New Roman" w:hAnsi="Times New Roman" w:cs="Times New Roman"/>
          <w:sz w:val="24"/>
          <w:szCs w:val="24"/>
        </w:rPr>
        <w:t>ополучатель вправе выбрать график платежей исходя из сезонности бизнеса</w:t>
      </w:r>
      <w:r w:rsidRPr="00207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A2B" w:rsidRDefault="00303A2B" w:rsidP="0096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Условия:</w:t>
      </w:r>
    </w:p>
    <w:p w:rsidR="00303A2B" w:rsidRDefault="00303A2B" w:rsidP="0096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A2B" w:rsidRPr="00817D3B" w:rsidRDefault="00303A2B" w:rsidP="00C55C05">
      <w:pPr>
        <w:pStyle w:val="a5"/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17D3B">
        <w:rPr>
          <w:rFonts w:ascii="Times New Roman" w:hAnsi="Times New Roman" w:cs="Times New Roman"/>
          <w:sz w:val="24"/>
          <w:szCs w:val="24"/>
        </w:rPr>
        <w:t xml:space="preserve">Величина дохода за  предыдущий год не превышает 800 </w:t>
      </w:r>
      <w:proofErr w:type="gramStart"/>
      <w:r w:rsidRPr="00817D3B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817D3B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303A2B" w:rsidRPr="00817D3B" w:rsidRDefault="00303A2B" w:rsidP="00C55C05">
      <w:pPr>
        <w:pStyle w:val="a5"/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17D3B">
        <w:rPr>
          <w:rFonts w:ascii="Times New Roman" w:hAnsi="Times New Roman" w:cs="Times New Roman"/>
          <w:sz w:val="24"/>
          <w:szCs w:val="24"/>
        </w:rPr>
        <w:t>Среднесписочная численность  сотрудников не превышает 100 человек;</w:t>
      </w:r>
    </w:p>
    <w:p w:rsidR="00303A2B" w:rsidRPr="00817D3B" w:rsidRDefault="00303A2B" w:rsidP="00C55C05">
      <w:pPr>
        <w:pStyle w:val="a5"/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17D3B">
        <w:rPr>
          <w:rFonts w:ascii="Times New Roman" w:hAnsi="Times New Roman" w:cs="Times New Roman"/>
          <w:sz w:val="24"/>
          <w:szCs w:val="24"/>
        </w:rPr>
        <w:t>Срок ведения бизнеса более 12 месяцев</w:t>
      </w:r>
      <w:r w:rsidR="00817D3B" w:rsidRPr="00817D3B">
        <w:rPr>
          <w:rFonts w:ascii="Times New Roman" w:hAnsi="Times New Roman" w:cs="Times New Roman"/>
          <w:sz w:val="24"/>
          <w:szCs w:val="24"/>
        </w:rPr>
        <w:t>;</w:t>
      </w:r>
    </w:p>
    <w:p w:rsidR="00960BBC" w:rsidRPr="00C55C05" w:rsidRDefault="00960BBC" w:rsidP="00C55C05">
      <w:pPr>
        <w:pStyle w:val="a5"/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55C05">
        <w:rPr>
          <w:rFonts w:ascii="Times New Roman" w:hAnsi="Times New Roman" w:cs="Times New Roman"/>
          <w:sz w:val="24"/>
          <w:szCs w:val="24"/>
        </w:rPr>
        <w:t>Авансовый платеж</w:t>
      </w:r>
      <w:r w:rsidR="00817D3B" w:rsidRPr="00C55C05">
        <w:rPr>
          <w:rFonts w:ascii="Times New Roman" w:hAnsi="Times New Roman" w:cs="Times New Roman"/>
          <w:sz w:val="24"/>
          <w:szCs w:val="24"/>
        </w:rPr>
        <w:t xml:space="preserve"> о</w:t>
      </w:r>
      <w:r w:rsidRPr="00C55C05">
        <w:rPr>
          <w:rFonts w:ascii="Times New Roman" w:hAnsi="Times New Roman" w:cs="Times New Roman"/>
          <w:sz w:val="24"/>
          <w:szCs w:val="24"/>
        </w:rPr>
        <w:t xml:space="preserve">т 10% стоимости предмета лизинга </w:t>
      </w:r>
    </w:p>
    <w:p w:rsidR="00817D3B" w:rsidRDefault="00817D3B" w:rsidP="00C55C05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60BBC" w:rsidRPr="00960BBC" w:rsidRDefault="00960BBC" w:rsidP="0096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BC">
        <w:rPr>
          <w:rFonts w:ascii="Times New Roman" w:hAnsi="Times New Roman" w:cs="Times New Roman"/>
          <w:sz w:val="24"/>
          <w:szCs w:val="24"/>
        </w:rPr>
        <w:t>Валюта</w:t>
      </w:r>
      <w:r w:rsidR="00817D3B">
        <w:rPr>
          <w:rFonts w:ascii="Times New Roman" w:hAnsi="Times New Roman" w:cs="Times New Roman"/>
          <w:sz w:val="24"/>
          <w:szCs w:val="24"/>
        </w:rPr>
        <w:t>: р</w:t>
      </w:r>
      <w:r w:rsidRPr="00960BBC">
        <w:rPr>
          <w:rFonts w:ascii="Times New Roman" w:hAnsi="Times New Roman" w:cs="Times New Roman"/>
          <w:sz w:val="24"/>
          <w:szCs w:val="24"/>
        </w:rPr>
        <w:t>оссийский рубль</w:t>
      </w:r>
    </w:p>
    <w:p w:rsidR="00960BBC" w:rsidRPr="00960BBC" w:rsidRDefault="00960BBC" w:rsidP="0096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BC" w:rsidRPr="00960BBC" w:rsidRDefault="00960BBC" w:rsidP="0096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BC">
        <w:rPr>
          <w:rFonts w:ascii="Times New Roman" w:hAnsi="Times New Roman" w:cs="Times New Roman"/>
          <w:sz w:val="24"/>
          <w:szCs w:val="24"/>
        </w:rPr>
        <w:t>Страхование</w:t>
      </w:r>
      <w:r w:rsidR="00817D3B">
        <w:rPr>
          <w:rFonts w:ascii="Times New Roman" w:hAnsi="Times New Roman" w:cs="Times New Roman"/>
          <w:sz w:val="24"/>
          <w:szCs w:val="24"/>
        </w:rPr>
        <w:t xml:space="preserve">: </w:t>
      </w:r>
      <w:r w:rsidRPr="00960BBC">
        <w:rPr>
          <w:rFonts w:ascii="Times New Roman" w:hAnsi="Times New Roman" w:cs="Times New Roman"/>
          <w:sz w:val="24"/>
          <w:szCs w:val="24"/>
        </w:rPr>
        <w:t>осуществляется Лизингодателем (расходы по страхованию включаются в лизинговые платежи)</w:t>
      </w:r>
    </w:p>
    <w:p w:rsidR="00960BBC" w:rsidRPr="00960BBC" w:rsidRDefault="00960BBC" w:rsidP="0096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BC" w:rsidRPr="00960BBC" w:rsidRDefault="00960BBC" w:rsidP="0096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BC">
        <w:rPr>
          <w:rFonts w:ascii="Times New Roman" w:hAnsi="Times New Roman" w:cs="Times New Roman"/>
          <w:sz w:val="24"/>
          <w:szCs w:val="24"/>
        </w:rPr>
        <w:t>Сумма финансирования</w:t>
      </w:r>
      <w:r w:rsidR="00817D3B">
        <w:rPr>
          <w:rFonts w:ascii="Times New Roman" w:hAnsi="Times New Roman" w:cs="Times New Roman"/>
          <w:sz w:val="24"/>
          <w:szCs w:val="24"/>
        </w:rPr>
        <w:t>: о</w:t>
      </w:r>
      <w:r w:rsidRPr="00960BBC">
        <w:rPr>
          <w:rFonts w:ascii="Times New Roman" w:hAnsi="Times New Roman" w:cs="Times New Roman"/>
          <w:sz w:val="24"/>
          <w:szCs w:val="24"/>
        </w:rPr>
        <w:t xml:space="preserve">т 3 </w:t>
      </w:r>
      <w:proofErr w:type="gramStart"/>
      <w:r w:rsidRPr="00960BBC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960BBC">
        <w:rPr>
          <w:rFonts w:ascii="Times New Roman" w:hAnsi="Times New Roman" w:cs="Times New Roman"/>
          <w:sz w:val="24"/>
          <w:szCs w:val="24"/>
        </w:rPr>
        <w:t xml:space="preserve"> руб</w:t>
      </w:r>
      <w:r w:rsidR="00817D3B">
        <w:rPr>
          <w:rFonts w:ascii="Times New Roman" w:hAnsi="Times New Roman" w:cs="Times New Roman"/>
          <w:sz w:val="24"/>
          <w:szCs w:val="24"/>
        </w:rPr>
        <w:t>.</w:t>
      </w:r>
      <w:r w:rsidRPr="00960BBC">
        <w:rPr>
          <w:rFonts w:ascii="Times New Roman" w:hAnsi="Times New Roman" w:cs="Times New Roman"/>
          <w:sz w:val="24"/>
          <w:szCs w:val="24"/>
        </w:rPr>
        <w:t xml:space="preserve"> до 200 млн руб</w:t>
      </w:r>
      <w:r w:rsidR="00817D3B">
        <w:rPr>
          <w:rFonts w:ascii="Times New Roman" w:hAnsi="Times New Roman" w:cs="Times New Roman"/>
          <w:sz w:val="24"/>
          <w:szCs w:val="24"/>
        </w:rPr>
        <w:t>.</w:t>
      </w:r>
    </w:p>
    <w:p w:rsidR="00960BBC" w:rsidRPr="00960BBC" w:rsidRDefault="00960BBC" w:rsidP="0096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BC" w:rsidRPr="00960BBC" w:rsidRDefault="00960BBC" w:rsidP="0096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BC">
        <w:rPr>
          <w:rFonts w:ascii="Times New Roman" w:hAnsi="Times New Roman" w:cs="Times New Roman"/>
          <w:sz w:val="24"/>
          <w:szCs w:val="24"/>
        </w:rPr>
        <w:t>Срок лизинга</w:t>
      </w:r>
      <w:r w:rsidR="00817D3B">
        <w:rPr>
          <w:rFonts w:ascii="Times New Roman" w:hAnsi="Times New Roman" w:cs="Times New Roman"/>
          <w:sz w:val="24"/>
          <w:szCs w:val="24"/>
        </w:rPr>
        <w:t>: д</w:t>
      </w:r>
      <w:r w:rsidRPr="00960BBC">
        <w:rPr>
          <w:rFonts w:ascii="Times New Roman" w:hAnsi="Times New Roman" w:cs="Times New Roman"/>
          <w:sz w:val="24"/>
          <w:szCs w:val="24"/>
        </w:rPr>
        <w:t xml:space="preserve">о 84 месяцев </w:t>
      </w:r>
    </w:p>
    <w:p w:rsidR="00960BBC" w:rsidRPr="00960BBC" w:rsidRDefault="00960BBC" w:rsidP="0096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016" w:rsidRPr="00207DDD" w:rsidRDefault="005C1B7B" w:rsidP="00207DD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7</w:t>
      </w:r>
      <w:r w:rsidR="00793016" w:rsidRPr="00433DAB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3016" w:rsidRPr="00433DAB">
        <w:rPr>
          <w:rStyle w:val="a4"/>
          <w:rFonts w:ascii="Times New Roman" w:hAnsi="Times New Roman" w:cs="Times New Roman"/>
          <w:sz w:val="24"/>
          <w:szCs w:val="24"/>
        </w:rPr>
        <w:t>Программа Фонда развития моногородов</w:t>
      </w:r>
      <w:r w:rsidR="00207DD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207DDD" w:rsidRPr="00207DDD">
        <w:rPr>
          <w:rStyle w:val="a4"/>
          <w:rFonts w:ascii="Times New Roman" w:hAnsi="Times New Roman" w:cs="Times New Roman"/>
          <w:b w:val="0"/>
          <w:sz w:val="24"/>
          <w:szCs w:val="24"/>
        </w:rPr>
        <w:t>(Фонд развития моногородов учрежден в 2014 году Внешэкономбанком.</w:t>
      </w:r>
      <w:proofErr w:type="gramEnd"/>
      <w:r w:rsidR="00207DDD" w:rsidRPr="00207DD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07DDD" w:rsidRPr="00207DD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Фонд занимается формированием условий для создания новых рабочих мест и привлечения инвестиций в моногорода с наиболее сложной социально-экономической ситуацией, в том числе </w:t>
      </w:r>
      <w:proofErr w:type="spellStart"/>
      <w:r w:rsidR="00207DDD" w:rsidRPr="00207DDD">
        <w:rPr>
          <w:rStyle w:val="a4"/>
          <w:rFonts w:ascii="Times New Roman" w:hAnsi="Times New Roman" w:cs="Times New Roman"/>
          <w:b w:val="0"/>
          <w:sz w:val="24"/>
          <w:szCs w:val="24"/>
        </w:rPr>
        <w:t>софинансированием</w:t>
      </w:r>
      <w:proofErr w:type="spellEnd"/>
      <w:r w:rsidR="00207DDD" w:rsidRPr="00207DD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расходов субъектов РФ и муниципальных образований для реализации мероприятий по строительству и реконструкции объектов инфраструктуры, необходимой для запуска новых инвестиционных проектов в моногородах</w:t>
      </w:r>
      <w:r w:rsidR="00207DDD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  <w:r w:rsidR="00207DDD" w:rsidRPr="00207DDD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793016" w:rsidRDefault="008D7AE5" w:rsidP="00C55C0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33DAB">
        <w:rPr>
          <w:rFonts w:ascii="MyriadPro-Regular" w:hAnsi="MyriadPro-Regular"/>
          <w:color w:val="000000"/>
          <w:sz w:val="24"/>
          <w:szCs w:val="24"/>
        </w:rPr>
        <w:lastRenderedPageBreak/>
        <w:t>Беспроцентные займы предусмотрены для индивидуальных предпринимателей и юридических лиц, зарегистрированных в РФ, не имеющих просроченной задолженности перед бюджетом и фондами. Займы будут выдаваться для реализации проектов на территории моногородов России, в результате которых создаются новые рабочие места. Обеспечением должна выступать безотзывная гарантия банков из списка на сайте фонда и/или гарантия Корпорации МСП и/или ВЭБ.РФ. Проект не должен зависеть от деятельности градообразующего предприятия</w:t>
      </w:r>
    </w:p>
    <w:p w:rsidR="00C55C05" w:rsidRPr="00C55C05" w:rsidRDefault="00C55C05" w:rsidP="00C55C05">
      <w:pPr>
        <w:spacing w:after="0" w:line="240" w:lineRule="auto"/>
        <w:ind w:firstLine="709"/>
        <w:jc w:val="both"/>
        <w:rPr>
          <w:rStyle w:val="a4"/>
          <w:rFonts w:cs="Times New Roman"/>
          <w:sz w:val="24"/>
          <w:szCs w:val="24"/>
        </w:rPr>
      </w:pPr>
    </w:p>
    <w:p w:rsidR="00793016" w:rsidRPr="00C55C05" w:rsidRDefault="00433DAB" w:rsidP="005C69CE">
      <w:pPr>
        <w:jc w:val="both"/>
        <w:rPr>
          <w:rFonts w:ascii="Times New Roman" w:hAnsi="Times New Roman" w:cs="Times New Roman"/>
          <w:sz w:val="24"/>
          <w:szCs w:val="24"/>
        </w:rPr>
      </w:pPr>
      <w:r w:rsidRPr="00C55C05">
        <w:rPr>
          <w:rFonts w:ascii="Times New Roman" w:hAnsi="Times New Roman" w:cs="Times New Roman"/>
          <w:sz w:val="24"/>
          <w:szCs w:val="24"/>
        </w:rPr>
        <w:t xml:space="preserve">Льготный заем для </w:t>
      </w:r>
      <w:proofErr w:type="spellStart"/>
      <w:r w:rsidRPr="00C55C05">
        <w:rPr>
          <w:rFonts w:ascii="Times New Roman" w:hAnsi="Times New Roman" w:cs="Times New Roman"/>
          <w:sz w:val="24"/>
          <w:szCs w:val="24"/>
        </w:rPr>
        <w:t>инвестпроектов</w:t>
      </w:r>
      <w:proofErr w:type="spellEnd"/>
      <w:r w:rsidRPr="00C55C05">
        <w:rPr>
          <w:rFonts w:ascii="Times New Roman" w:hAnsi="Times New Roman" w:cs="Times New Roman"/>
          <w:sz w:val="24"/>
          <w:szCs w:val="24"/>
        </w:rPr>
        <w:t xml:space="preserve"> Фонда развития моногородов: </w:t>
      </w:r>
    </w:p>
    <w:p w:rsidR="00793016" w:rsidRPr="00C55C05" w:rsidRDefault="00793016" w:rsidP="00C55C0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C05">
        <w:rPr>
          <w:rFonts w:ascii="Times New Roman" w:hAnsi="Times New Roman" w:cs="Times New Roman"/>
          <w:sz w:val="24"/>
          <w:szCs w:val="24"/>
        </w:rPr>
        <w:t>Сумма - от 10 до 1000 млн. руб.</w:t>
      </w:r>
    </w:p>
    <w:p w:rsidR="00793016" w:rsidRPr="00433DAB" w:rsidRDefault="00793016" w:rsidP="005C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DAB">
        <w:rPr>
          <w:rFonts w:ascii="Times New Roman" w:hAnsi="Times New Roman" w:cs="Times New Roman"/>
          <w:sz w:val="24"/>
          <w:szCs w:val="24"/>
        </w:rPr>
        <w:t xml:space="preserve">Процентная ставка: </w:t>
      </w:r>
    </w:p>
    <w:p w:rsidR="00793016" w:rsidRPr="00C55C05" w:rsidRDefault="00C55C05" w:rsidP="00C55C0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93016" w:rsidRPr="00C55C05">
        <w:rPr>
          <w:rFonts w:ascii="Times New Roman" w:hAnsi="Times New Roman" w:cs="Times New Roman"/>
          <w:sz w:val="24"/>
          <w:szCs w:val="24"/>
        </w:rPr>
        <w:t>% годовых</w:t>
      </w:r>
      <w:r w:rsidR="008D7AE5" w:rsidRPr="00C55C05">
        <w:rPr>
          <w:rFonts w:ascii="Times New Roman" w:hAnsi="Times New Roman" w:cs="Times New Roman"/>
          <w:sz w:val="24"/>
          <w:szCs w:val="24"/>
        </w:rPr>
        <w:t xml:space="preserve"> для займов до 250 млн. руб</w:t>
      </w:r>
      <w:r w:rsidR="00433DAB" w:rsidRPr="00C55C05">
        <w:rPr>
          <w:rFonts w:ascii="Times New Roman" w:hAnsi="Times New Roman" w:cs="Times New Roman"/>
          <w:sz w:val="24"/>
          <w:szCs w:val="24"/>
        </w:rPr>
        <w:t>.</w:t>
      </w:r>
    </w:p>
    <w:p w:rsidR="00793016" w:rsidRPr="00C55C05" w:rsidRDefault="00793016" w:rsidP="00C55C0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C05">
        <w:rPr>
          <w:rFonts w:ascii="Times New Roman" w:hAnsi="Times New Roman" w:cs="Times New Roman"/>
          <w:sz w:val="24"/>
          <w:szCs w:val="24"/>
        </w:rPr>
        <w:t>5% годовых</w:t>
      </w:r>
      <w:r w:rsidR="008D7AE5" w:rsidRPr="00C55C05">
        <w:rPr>
          <w:rFonts w:ascii="Times New Roman" w:hAnsi="Times New Roman" w:cs="Times New Roman"/>
          <w:sz w:val="24"/>
          <w:szCs w:val="24"/>
        </w:rPr>
        <w:t xml:space="preserve"> для займов свыше 250 млн. руб</w:t>
      </w:r>
      <w:r w:rsidR="00433DAB" w:rsidRPr="00C55C05">
        <w:rPr>
          <w:rFonts w:ascii="Times New Roman" w:hAnsi="Times New Roman" w:cs="Times New Roman"/>
          <w:sz w:val="24"/>
          <w:szCs w:val="24"/>
        </w:rPr>
        <w:t>.</w:t>
      </w:r>
    </w:p>
    <w:p w:rsidR="00793016" w:rsidRPr="00C55C05" w:rsidRDefault="00793016" w:rsidP="00C55C0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C05">
        <w:rPr>
          <w:rFonts w:ascii="Times New Roman" w:hAnsi="Times New Roman" w:cs="Times New Roman"/>
          <w:sz w:val="24"/>
          <w:szCs w:val="24"/>
        </w:rPr>
        <w:t>Срок – до 15 лет;</w:t>
      </w:r>
    </w:p>
    <w:p w:rsidR="00793016" w:rsidRPr="00433DAB" w:rsidRDefault="00793016" w:rsidP="005C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DAB">
        <w:rPr>
          <w:rFonts w:ascii="Times New Roman" w:hAnsi="Times New Roman" w:cs="Times New Roman"/>
          <w:sz w:val="24"/>
          <w:szCs w:val="24"/>
        </w:rPr>
        <w:t>Участие собственными средствами Инициатора в проекте - не менее 20%;</w:t>
      </w:r>
    </w:p>
    <w:p w:rsidR="005C69CE" w:rsidRDefault="00793016" w:rsidP="005C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DAB">
        <w:rPr>
          <w:rFonts w:ascii="Times New Roman" w:hAnsi="Times New Roman" w:cs="Times New Roman"/>
          <w:sz w:val="24"/>
          <w:szCs w:val="24"/>
        </w:rPr>
        <w:t>Отсрочка по</w:t>
      </w:r>
      <w:r w:rsidR="005C69CE">
        <w:rPr>
          <w:rFonts w:ascii="Times New Roman" w:hAnsi="Times New Roman" w:cs="Times New Roman"/>
          <w:sz w:val="24"/>
          <w:szCs w:val="24"/>
        </w:rPr>
        <w:t xml:space="preserve"> выплате займа - не более 3 лет</w:t>
      </w:r>
    </w:p>
    <w:p w:rsidR="00C55C05" w:rsidRPr="005C69CE" w:rsidRDefault="00C55C05" w:rsidP="005C69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016" w:rsidRPr="00C55C05" w:rsidRDefault="00793016" w:rsidP="005C6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C05">
        <w:rPr>
          <w:rFonts w:ascii="Times New Roman" w:hAnsi="Times New Roman" w:cs="Times New Roman"/>
          <w:sz w:val="24"/>
          <w:szCs w:val="24"/>
        </w:rPr>
        <w:t>Ограничения</w:t>
      </w:r>
      <w:r w:rsidR="005C69CE" w:rsidRPr="00C55C05">
        <w:rPr>
          <w:rFonts w:ascii="Times New Roman" w:hAnsi="Times New Roman" w:cs="Times New Roman"/>
          <w:sz w:val="24"/>
          <w:szCs w:val="24"/>
        </w:rPr>
        <w:t>:</w:t>
      </w:r>
      <w:r w:rsidRPr="00C5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016" w:rsidRPr="00C55C05" w:rsidRDefault="00793016" w:rsidP="00C55C0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C05">
        <w:rPr>
          <w:rFonts w:ascii="Times New Roman" w:hAnsi="Times New Roman" w:cs="Times New Roman"/>
          <w:sz w:val="24"/>
          <w:szCs w:val="24"/>
        </w:rPr>
        <w:t>Участие Фонда в проекте не более 80% от общей стоимости проекта;</w:t>
      </w:r>
    </w:p>
    <w:p w:rsidR="00793016" w:rsidRPr="00C55C05" w:rsidRDefault="00793016" w:rsidP="00C55C05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C05">
        <w:rPr>
          <w:rFonts w:ascii="Times New Roman" w:hAnsi="Times New Roman" w:cs="Times New Roman"/>
          <w:sz w:val="24"/>
          <w:szCs w:val="24"/>
        </w:rPr>
        <w:t>Средства Фонда могут быть направлены только на капитальные вложения;</w:t>
      </w:r>
    </w:p>
    <w:p w:rsidR="00793016" w:rsidRPr="00C55C05" w:rsidRDefault="00793016" w:rsidP="00C55C05">
      <w:pPr>
        <w:pStyle w:val="a5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5C05">
        <w:rPr>
          <w:rFonts w:ascii="Times New Roman" w:hAnsi="Times New Roman" w:cs="Times New Roman"/>
          <w:sz w:val="24"/>
          <w:szCs w:val="24"/>
        </w:rPr>
        <w:t>Наличие в отношении моногорода заключенного с субъектом Российской Федерации генерального соглашения о сотрудничестве по развитию (о совместной реализации комплексного проекта).</w:t>
      </w:r>
    </w:p>
    <w:p w:rsidR="00793016" w:rsidRDefault="00793016" w:rsidP="00C55C0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3016" w:rsidRDefault="00793016" w:rsidP="005C69C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016" w:rsidRPr="005C69CE" w:rsidRDefault="005C1B7B" w:rsidP="008D7AE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93016" w:rsidRPr="005C69CE">
        <w:rPr>
          <w:rFonts w:ascii="Times New Roman" w:hAnsi="Times New Roman" w:cs="Times New Roman"/>
          <w:b/>
          <w:sz w:val="24"/>
          <w:szCs w:val="24"/>
        </w:rPr>
        <w:t>. Российский экспортный центр (РЭЦ).  Поддержка экспортных поставок</w:t>
      </w:r>
      <w:r w:rsidR="005C69CE">
        <w:rPr>
          <w:rFonts w:ascii="Times New Roman" w:hAnsi="Times New Roman" w:cs="Times New Roman"/>
          <w:b/>
          <w:sz w:val="24"/>
          <w:szCs w:val="24"/>
        </w:rPr>
        <w:t>.</w:t>
      </w:r>
    </w:p>
    <w:p w:rsidR="005C69CE" w:rsidRPr="005C69CE" w:rsidRDefault="005C69CE" w:rsidP="008D7AE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016" w:rsidRDefault="005C69CE" w:rsidP="00C55C0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9CE">
        <w:rPr>
          <w:rFonts w:ascii="Times New Roman" w:hAnsi="Times New Roman" w:cs="Times New Roman"/>
          <w:sz w:val="24"/>
          <w:szCs w:val="24"/>
        </w:rPr>
        <w:t>РЭЦ оказывает широкий спектр финансовых и нефинансовых услуг субъектам МСП по всем вопросам экспортной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93016" w:rsidRPr="002617F1">
        <w:rPr>
          <w:rFonts w:ascii="Times New Roman" w:hAnsi="Times New Roman" w:cs="Times New Roman"/>
          <w:sz w:val="24"/>
          <w:szCs w:val="24"/>
        </w:rPr>
        <w:t xml:space="preserve"> проводит аналитическую работу, предлагает услуги экспортерам по страхованию внешнеторговых сделок, помогает принять участие в международных тендерах, содействует в поиске иностранных контрагентов, консультирует по вопросам таможенного оформления товаров, оказывает кредитно-гарантийную поддержку бизнеса. Начинающим участникам рынка доступны учебные материалы, а также предоставляется возможность пройти курс обучения.</w:t>
      </w:r>
    </w:p>
    <w:p w:rsidR="00790CED" w:rsidRPr="00C55C05" w:rsidRDefault="00790CED" w:rsidP="008D7AE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0CED" w:rsidRDefault="00790CED" w:rsidP="008D7AE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5C05">
        <w:rPr>
          <w:rFonts w:ascii="Times New Roman" w:hAnsi="Times New Roman" w:cs="Times New Roman"/>
          <w:sz w:val="24"/>
          <w:szCs w:val="24"/>
        </w:rPr>
        <w:t>Финансирование расходов по экспортному контракту, Финансирование текущих расходов по экспортным поставкам предоставление кредита:</w:t>
      </w:r>
    </w:p>
    <w:p w:rsidR="00C55C05" w:rsidRPr="00C55C05" w:rsidRDefault="00C55C05" w:rsidP="008D7AE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0CED" w:rsidRPr="00790CED" w:rsidRDefault="00790CED" w:rsidP="00790CE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ED">
        <w:rPr>
          <w:rFonts w:ascii="Times New Roman" w:hAnsi="Times New Roman" w:cs="Times New Roman"/>
          <w:sz w:val="24"/>
          <w:szCs w:val="24"/>
        </w:rPr>
        <w:t>В размере до 85 % от суммы экспортного контракта или договора комиссии между производителем и экспортером</w:t>
      </w:r>
      <w:r w:rsidR="00C55C05">
        <w:rPr>
          <w:rFonts w:ascii="Times New Roman" w:hAnsi="Times New Roman" w:cs="Times New Roman"/>
          <w:sz w:val="24"/>
          <w:szCs w:val="24"/>
        </w:rPr>
        <w:t>;</w:t>
      </w:r>
    </w:p>
    <w:p w:rsidR="00790CED" w:rsidRPr="00790CED" w:rsidRDefault="00790CED" w:rsidP="00790CE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CED">
        <w:rPr>
          <w:rFonts w:ascii="Times New Roman" w:hAnsi="Times New Roman" w:cs="Times New Roman"/>
          <w:sz w:val="24"/>
          <w:szCs w:val="24"/>
        </w:rPr>
        <w:t>В российских рублях или валюте экспортного контракта</w:t>
      </w:r>
      <w:r w:rsidR="00C55C05">
        <w:rPr>
          <w:rFonts w:ascii="Times New Roman" w:hAnsi="Times New Roman" w:cs="Times New Roman"/>
          <w:sz w:val="24"/>
          <w:szCs w:val="24"/>
        </w:rPr>
        <w:t>;</w:t>
      </w:r>
    </w:p>
    <w:p w:rsidR="00790CED" w:rsidRPr="00C55C05" w:rsidRDefault="00790CED" w:rsidP="00C55C0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C05">
        <w:rPr>
          <w:rFonts w:ascii="Times New Roman" w:hAnsi="Times New Roman" w:cs="Times New Roman"/>
          <w:sz w:val="24"/>
          <w:szCs w:val="24"/>
        </w:rPr>
        <w:t>Сроком до 5 лет</w:t>
      </w:r>
    </w:p>
    <w:p w:rsidR="00793016" w:rsidRPr="00AB182B" w:rsidRDefault="00793016" w:rsidP="008D7AE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3016" w:rsidRPr="00AB182B" w:rsidRDefault="00793016" w:rsidP="00C55C0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2B">
        <w:rPr>
          <w:rFonts w:ascii="Times New Roman" w:hAnsi="Times New Roman" w:cs="Times New Roman"/>
          <w:sz w:val="24"/>
          <w:szCs w:val="24"/>
        </w:rPr>
        <w:t>Квалифицированная помощь по таможенному оформлению от проверенных РЭЦ таможенных представителей упростит процедуру таможенного оформления и сократит сроки поставки товаров на экспорт.</w:t>
      </w:r>
    </w:p>
    <w:p w:rsidR="00793016" w:rsidRPr="00AB182B" w:rsidRDefault="00793016" w:rsidP="00C55C0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016" w:rsidRDefault="00793016" w:rsidP="00C55C0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2B">
        <w:rPr>
          <w:rFonts w:ascii="Times New Roman" w:hAnsi="Times New Roman" w:cs="Times New Roman"/>
          <w:sz w:val="24"/>
          <w:szCs w:val="24"/>
        </w:rPr>
        <w:t xml:space="preserve">Таможенное оформление товаров регламентируется законом и включает в себя следующие этапы: </w:t>
      </w:r>
    </w:p>
    <w:p w:rsidR="00912C35" w:rsidRPr="00AB182B" w:rsidRDefault="00912C35" w:rsidP="008D7AE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3016" w:rsidRPr="00AB182B" w:rsidRDefault="00C55C05" w:rsidP="00C55C0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93016" w:rsidRPr="00AB182B">
        <w:rPr>
          <w:rFonts w:ascii="Times New Roman" w:hAnsi="Times New Roman" w:cs="Times New Roman"/>
          <w:sz w:val="24"/>
          <w:szCs w:val="24"/>
        </w:rPr>
        <w:t>одготовку документации;</w:t>
      </w:r>
    </w:p>
    <w:p w:rsidR="00793016" w:rsidRPr="00AB182B" w:rsidRDefault="00C55C05" w:rsidP="00C55C0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793016" w:rsidRPr="00AB182B">
        <w:rPr>
          <w:rFonts w:ascii="Times New Roman" w:hAnsi="Times New Roman" w:cs="Times New Roman"/>
          <w:sz w:val="24"/>
          <w:szCs w:val="24"/>
        </w:rPr>
        <w:t>аполнение и подачу экспортной декларации;</w:t>
      </w:r>
    </w:p>
    <w:p w:rsidR="00793016" w:rsidRPr="00AB182B" w:rsidRDefault="00C55C05" w:rsidP="00C55C05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93016" w:rsidRPr="00AB182B">
        <w:rPr>
          <w:rFonts w:ascii="Times New Roman" w:hAnsi="Times New Roman" w:cs="Times New Roman"/>
          <w:sz w:val="24"/>
          <w:szCs w:val="24"/>
        </w:rPr>
        <w:t>плату налоговых сборов и пошлин.</w:t>
      </w:r>
    </w:p>
    <w:p w:rsidR="00793016" w:rsidRPr="00AB182B" w:rsidRDefault="00793016" w:rsidP="008D7AE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3016" w:rsidRPr="00AB182B" w:rsidRDefault="00793016" w:rsidP="00C55C0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82B">
        <w:rPr>
          <w:rFonts w:ascii="Times New Roman" w:hAnsi="Times New Roman" w:cs="Times New Roman"/>
          <w:sz w:val="24"/>
          <w:szCs w:val="24"/>
        </w:rPr>
        <w:t>Проверенные РЭЦ таможенные представители оказывает услуги по сопровождению внешнеэкономических сделок, в том числе помогает пройти процедуру таможенного оформления в максимально короткий срок. Обращаясь к ним, вы получаете:</w:t>
      </w:r>
    </w:p>
    <w:p w:rsidR="00793016" w:rsidRPr="00AB182B" w:rsidRDefault="00793016" w:rsidP="008D7AE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3016" w:rsidRPr="00AB182B" w:rsidRDefault="00C55C05" w:rsidP="00C55C0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93016" w:rsidRPr="00AB182B">
        <w:rPr>
          <w:rFonts w:ascii="Times New Roman" w:hAnsi="Times New Roman" w:cs="Times New Roman"/>
          <w:sz w:val="24"/>
          <w:szCs w:val="24"/>
        </w:rPr>
        <w:t>равильно оформленный пакет документов;</w:t>
      </w:r>
    </w:p>
    <w:p w:rsidR="00793016" w:rsidRPr="00AB182B" w:rsidRDefault="00C55C05" w:rsidP="00C55C0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93016" w:rsidRPr="00AB182B">
        <w:rPr>
          <w:rFonts w:ascii="Times New Roman" w:hAnsi="Times New Roman" w:cs="Times New Roman"/>
          <w:sz w:val="24"/>
          <w:szCs w:val="24"/>
        </w:rPr>
        <w:t>аможенную декларацию, заполненную в соответствии с установленными требованиями;</w:t>
      </w:r>
    </w:p>
    <w:p w:rsidR="00793016" w:rsidRPr="00AB182B" w:rsidRDefault="00C55C05" w:rsidP="00C55C0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93016" w:rsidRPr="00AB182B">
        <w:rPr>
          <w:rFonts w:ascii="Times New Roman" w:hAnsi="Times New Roman" w:cs="Times New Roman"/>
          <w:sz w:val="24"/>
          <w:szCs w:val="24"/>
        </w:rPr>
        <w:t>очный расчет затрат и уплату таможенных сборов;</w:t>
      </w:r>
    </w:p>
    <w:p w:rsidR="00793016" w:rsidRPr="00AB182B" w:rsidRDefault="00C55C05" w:rsidP="00C55C0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93016" w:rsidRPr="00AB182B">
        <w:rPr>
          <w:rFonts w:ascii="Times New Roman" w:hAnsi="Times New Roman" w:cs="Times New Roman"/>
          <w:sz w:val="24"/>
          <w:szCs w:val="24"/>
        </w:rPr>
        <w:t>онтроль перечисления сре</w:t>
      </w:r>
      <w:proofErr w:type="gramStart"/>
      <w:r w:rsidR="00793016" w:rsidRPr="00AB182B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="00793016" w:rsidRPr="00AB182B">
        <w:rPr>
          <w:rFonts w:ascii="Times New Roman" w:hAnsi="Times New Roman" w:cs="Times New Roman"/>
          <w:sz w:val="24"/>
          <w:szCs w:val="24"/>
        </w:rPr>
        <w:t>юджет;</w:t>
      </w:r>
    </w:p>
    <w:p w:rsidR="00793016" w:rsidRDefault="00C55C05" w:rsidP="00C55C0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93016" w:rsidRPr="00AB182B">
        <w:rPr>
          <w:rFonts w:ascii="Times New Roman" w:hAnsi="Times New Roman" w:cs="Times New Roman"/>
          <w:sz w:val="24"/>
          <w:szCs w:val="24"/>
        </w:rPr>
        <w:t>опровождение и консультационную поддержку на всех этапах прохождения груза через границу РФ.</w:t>
      </w:r>
    </w:p>
    <w:p w:rsidR="00793016" w:rsidRPr="00AB182B" w:rsidRDefault="00793016" w:rsidP="008D7AE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7B35" w:rsidRDefault="005C1B7B" w:rsidP="00D54A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87B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7B35" w:rsidRPr="00987B35">
        <w:rPr>
          <w:rFonts w:ascii="Times New Roman" w:hAnsi="Times New Roman" w:cs="Times New Roman"/>
          <w:b/>
          <w:sz w:val="24"/>
          <w:szCs w:val="24"/>
        </w:rPr>
        <w:t xml:space="preserve">Возмещение части затрат проектов по организации и проведению клинических исследований лекарственных препаратов </w:t>
      </w:r>
      <w:r w:rsidR="00484102">
        <w:rPr>
          <w:rFonts w:ascii="Times New Roman" w:hAnsi="Times New Roman" w:cs="Times New Roman"/>
          <w:b/>
          <w:sz w:val="24"/>
          <w:szCs w:val="24"/>
        </w:rPr>
        <w:t>(П</w:t>
      </w:r>
      <w:r w:rsidR="00207DDD">
        <w:rPr>
          <w:rFonts w:ascii="Times New Roman" w:hAnsi="Times New Roman" w:cs="Times New Roman"/>
          <w:b/>
          <w:sz w:val="24"/>
          <w:szCs w:val="24"/>
        </w:rPr>
        <w:t xml:space="preserve">остановление </w:t>
      </w:r>
      <w:r w:rsidR="00484102">
        <w:rPr>
          <w:rFonts w:ascii="Times New Roman" w:hAnsi="Times New Roman" w:cs="Times New Roman"/>
          <w:b/>
          <w:sz w:val="24"/>
          <w:szCs w:val="24"/>
        </w:rPr>
        <w:t>П</w:t>
      </w:r>
      <w:r w:rsidR="00207DDD">
        <w:rPr>
          <w:rFonts w:ascii="Times New Roman" w:hAnsi="Times New Roman" w:cs="Times New Roman"/>
          <w:b/>
          <w:sz w:val="24"/>
          <w:szCs w:val="24"/>
        </w:rPr>
        <w:t>равительства</w:t>
      </w:r>
      <w:bookmarkStart w:id="0" w:name="_GoBack"/>
      <w:bookmarkEnd w:id="0"/>
      <w:r w:rsidR="00484102">
        <w:rPr>
          <w:rFonts w:ascii="Times New Roman" w:hAnsi="Times New Roman" w:cs="Times New Roman"/>
          <w:b/>
          <w:sz w:val="24"/>
          <w:szCs w:val="24"/>
        </w:rPr>
        <w:t xml:space="preserve"> РФ </w:t>
      </w:r>
      <w:r w:rsidR="00484102" w:rsidRPr="00484102">
        <w:rPr>
          <w:rFonts w:ascii="Times New Roman" w:hAnsi="Times New Roman" w:cs="Times New Roman"/>
          <w:b/>
          <w:sz w:val="24"/>
          <w:szCs w:val="24"/>
        </w:rPr>
        <w:t>от 01.10.2015 № 1045</w:t>
      </w:r>
      <w:r w:rsidR="00484102">
        <w:rPr>
          <w:rFonts w:ascii="Times New Roman" w:hAnsi="Times New Roman" w:cs="Times New Roman"/>
          <w:b/>
          <w:sz w:val="24"/>
          <w:szCs w:val="24"/>
        </w:rPr>
        <w:t>)</w:t>
      </w:r>
    </w:p>
    <w:p w:rsidR="00484102" w:rsidRDefault="00484102" w:rsidP="00C55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102" w:rsidRDefault="00484102" w:rsidP="00C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02">
        <w:rPr>
          <w:rFonts w:ascii="Times New Roman" w:hAnsi="Times New Roman" w:cs="Times New Roman"/>
          <w:sz w:val="24"/>
          <w:szCs w:val="24"/>
        </w:rPr>
        <w:t>Предоставление субсидий из федерального бюджета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 в рамках подпрограммы «Развитие производства лекарственных средств» государственной программы Российской Федерации «Развитие фармацевтической и медицинской промышленности» на 2013 - 2020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102" w:rsidRPr="00484102" w:rsidRDefault="00484102" w:rsidP="00C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02">
        <w:rPr>
          <w:rFonts w:ascii="Times New Roman" w:hAnsi="Times New Roman" w:cs="Times New Roman"/>
          <w:sz w:val="24"/>
          <w:szCs w:val="24"/>
        </w:rPr>
        <w:t xml:space="preserve">Субсидия на возмещение не более 50% затрат на клинические исследования </w:t>
      </w:r>
      <w:proofErr w:type="spellStart"/>
      <w:r w:rsidRPr="00484102">
        <w:rPr>
          <w:rFonts w:ascii="Times New Roman" w:hAnsi="Times New Roman" w:cs="Times New Roman"/>
          <w:sz w:val="24"/>
          <w:szCs w:val="24"/>
        </w:rPr>
        <w:t>лекпрепаратов</w:t>
      </w:r>
      <w:proofErr w:type="spellEnd"/>
      <w:r w:rsidRPr="00484102">
        <w:rPr>
          <w:rFonts w:ascii="Times New Roman" w:hAnsi="Times New Roman" w:cs="Times New Roman"/>
          <w:sz w:val="24"/>
          <w:szCs w:val="24"/>
        </w:rPr>
        <w:t xml:space="preserve"> (фактически осуществленных не ранее 01.01.2015 и документально подтвержденных)</w:t>
      </w:r>
    </w:p>
    <w:p w:rsidR="00484102" w:rsidRPr="00484102" w:rsidRDefault="00484102" w:rsidP="00C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02">
        <w:rPr>
          <w:rFonts w:ascii="Times New Roman" w:hAnsi="Times New Roman" w:cs="Times New Roman"/>
          <w:sz w:val="24"/>
          <w:szCs w:val="24"/>
        </w:rPr>
        <w:t>Максимальный размер субсидии - не более 200 млн. рублей на каждый заключенный договор субсидии</w:t>
      </w:r>
    </w:p>
    <w:p w:rsidR="00484102" w:rsidRDefault="00484102" w:rsidP="00C5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102">
        <w:rPr>
          <w:rFonts w:ascii="Times New Roman" w:hAnsi="Times New Roman" w:cs="Times New Roman"/>
          <w:sz w:val="24"/>
          <w:szCs w:val="24"/>
        </w:rPr>
        <w:t xml:space="preserve">Проект - комплекс взаимосвязанных мероприятий по организации и проведению клинического исследования одного </w:t>
      </w:r>
      <w:proofErr w:type="spellStart"/>
      <w:r w:rsidRPr="00484102">
        <w:rPr>
          <w:rFonts w:ascii="Times New Roman" w:hAnsi="Times New Roman" w:cs="Times New Roman"/>
          <w:sz w:val="24"/>
          <w:szCs w:val="24"/>
        </w:rPr>
        <w:t>лекпрепарата</w:t>
      </w:r>
      <w:proofErr w:type="spellEnd"/>
      <w:r w:rsidRPr="00484102">
        <w:rPr>
          <w:rFonts w:ascii="Times New Roman" w:hAnsi="Times New Roman" w:cs="Times New Roman"/>
          <w:sz w:val="24"/>
          <w:szCs w:val="24"/>
        </w:rPr>
        <w:t xml:space="preserve">, ограниченный по времени и ресурсам, в </w:t>
      </w:r>
      <w:proofErr w:type="spellStart"/>
      <w:r w:rsidRPr="0048410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84102">
        <w:rPr>
          <w:rFonts w:ascii="Times New Roman" w:hAnsi="Times New Roman" w:cs="Times New Roman"/>
          <w:sz w:val="24"/>
          <w:szCs w:val="24"/>
        </w:rPr>
        <w:t>. с привлечением третьих лиц</w:t>
      </w:r>
      <w:r w:rsidR="00C55C05">
        <w:rPr>
          <w:rFonts w:ascii="Times New Roman" w:hAnsi="Times New Roman" w:cs="Times New Roman"/>
          <w:sz w:val="24"/>
          <w:szCs w:val="24"/>
        </w:rPr>
        <w:t>.</w:t>
      </w:r>
    </w:p>
    <w:p w:rsidR="00484102" w:rsidRPr="00484102" w:rsidRDefault="00484102" w:rsidP="00D54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5C05" w:rsidRDefault="00484102" w:rsidP="00D54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102">
        <w:rPr>
          <w:rFonts w:ascii="Times New Roman" w:hAnsi="Times New Roman" w:cs="Times New Roman"/>
          <w:sz w:val="24"/>
          <w:szCs w:val="24"/>
        </w:rPr>
        <w:t>Цели затрат:</w:t>
      </w:r>
    </w:p>
    <w:p w:rsidR="00484102" w:rsidRPr="00484102" w:rsidRDefault="00484102" w:rsidP="00D54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102" w:rsidRPr="00C55C05" w:rsidRDefault="00C55C05" w:rsidP="00C55C05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84102" w:rsidRPr="00C55C05">
        <w:rPr>
          <w:rFonts w:ascii="Times New Roman" w:hAnsi="Times New Roman" w:cs="Times New Roman"/>
          <w:sz w:val="24"/>
          <w:szCs w:val="24"/>
        </w:rPr>
        <w:t xml:space="preserve">а приобретение сырья, расходных материалов; </w:t>
      </w:r>
    </w:p>
    <w:p w:rsidR="00484102" w:rsidRPr="00C55C05" w:rsidRDefault="00C55C05" w:rsidP="00C55C05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84102" w:rsidRPr="00C55C05">
        <w:rPr>
          <w:rFonts w:ascii="Times New Roman" w:hAnsi="Times New Roman" w:cs="Times New Roman"/>
          <w:sz w:val="24"/>
          <w:szCs w:val="24"/>
        </w:rPr>
        <w:t>а приобретение лек</w:t>
      </w:r>
      <w:r>
        <w:rPr>
          <w:rFonts w:ascii="Times New Roman" w:hAnsi="Times New Roman" w:cs="Times New Roman"/>
          <w:sz w:val="24"/>
          <w:szCs w:val="24"/>
        </w:rPr>
        <w:t xml:space="preserve">арственных </w:t>
      </w:r>
      <w:r w:rsidR="00484102" w:rsidRPr="00C55C05">
        <w:rPr>
          <w:rFonts w:ascii="Times New Roman" w:hAnsi="Times New Roman" w:cs="Times New Roman"/>
          <w:sz w:val="24"/>
          <w:szCs w:val="24"/>
        </w:rPr>
        <w:t xml:space="preserve">препаратов сравнения; </w:t>
      </w:r>
    </w:p>
    <w:p w:rsidR="00484102" w:rsidRPr="00C55C05" w:rsidRDefault="00C55C05" w:rsidP="00C55C05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84102" w:rsidRPr="00C55C05">
        <w:rPr>
          <w:rFonts w:ascii="Times New Roman" w:hAnsi="Times New Roman" w:cs="Times New Roman"/>
          <w:sz w:val="24"/>
          <w:szCs w:val="24"/>
        </w:rPr>
        <w:t xml:space="preserve">а оплату услуг сторонних организаций, относящихся к предмету исследования; </w:t>
      </w:r>
    </w:p>
    <w:p w:rsidR="00484102" w:rsidRPr="00C55C05" w:rsidRDefault="00C55C05" w:rsidP="00C55C05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84102" w:rsidRPr="00C55C05">
        <w:rPr>
          <w:rFonts w:ascii="Times New Roman" w:hAnsi="Times New Roman" w:cs="Times New Roman"/>
          <w:sz w:val="24"/>
          <w:szCs w:val="24"/>
        </w:rPr>
        <w:t xml:space="preserve">а страхование жизни и здоровья пациентов, участвующих в клинических исследованиях; </w:t>
      </w:r>
    </w:p>
    <w:p w:rsidR="00484102" w:rsidRPr="00C55C05" w:rsidRDefault="00C55C05" w:rsidP="00C55C05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84102" w:rsidRPr="00C55C05">
        <w:rPr>
          <w:rFonts w:ascii="Times New Roman" w:hAnsi="Times New Roman" w:cs="Times New Roman"/>
          <w:sz w:val="24"/>
          <w:szCs w:val="24"/>
        </w:rPr>
        <w:t xml:space="preserve">а заработную плату работников, участвующих в реализации проекта, имеющих высшее фармацевтическое, медицинское, биологическое или химическое образование и (или) ученую степень кандидата или доктора наук и стаж работы ≤ 3 лет в области разработки </w:t>
      </w:r>
      <w:proofErr w:type="spellStart"/>
      <w:r w:rsidR="00484102" w:rsidRPr="00C55C05">
        <w:rPr>
          <w:rFonts w:ascii="Times New Roman" w:hAnsi="Times New Roman" w:cs="Times New Roman"/>
          <w:sz w:val="24"/>
          <w:szCs w:val="24"/>
        </w:rPr>
        <w:t>лексредств</w:t>
      </w:r>
      <w:proofErr w:type="spellEnd"/>
      <w:r w:rsidR="00484102" w:rsidRPr="00C55C05">
        <w:rPr>
          <w:rFonts w:ascii="Times New Roman" w:hAnsi="Times New Roman" w:cs="Times New Roman"/>
          <w:sz w:val="24"/>
          <w:szCs w:val="24"/>
        </w:rPr>
        <w:t xml:space="preserve"> (не более 20% от общего размера затрат по проекту) </w:t>
      </w:r>
    </w:p>
    <w:p w:rsidR="00484102" w:rsidRPr="00484102" w:rsidRDefault="00484102" w:rsidP="00D54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B35" w:rsidRPr="00987B35" w:rsidRDefault="00987B35" w:rsidP="00D54A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C1B7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7B35">
        <w:rPr>
          <w:rFonts w:ascii="Times New Roman" w:hAnsi="Times New Roman" w:cs="Times New Roman"/>
          <w:b/>
          <w:sz w:val="24"/>
          <w:szCs w:val="24"/>
        </w:rPr>
        <w:t>Возмещение предоставленной скидки производителям машин и оборудования для пищевой и перерабатывающей промышленности</w:t>
      </w:r>
    </w:p>
    <w:p w:rsidR="00987B35" w:rsidRDefault="00987B35" w:rsidP="002073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B35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Правительства Российской Федерации от 10 мая 2017 года № 547 </w:t>
      </w:r>
      <w:r w:rsidRPr="00987B35">
        <w:rPr>
          <w:rFonts w:ascii="Times New Roman" w:hAnsi="Times New Roman" w:cs="Times New Roman"/>
          <w:sz w:val="24"/>
          <w:szCs w:val="24"/>
        </w:rPr>
        <w:br/>
      </w:r>
      <w:r w:rsidR="00C407D7">
        <w:rPr>
          <w:rFonts w:ascii="Times New Roman" w:hAnsi="Times New Roman" w:cs="Times New Roman"/>
          <w:sz w:val="24"/>
          <w:szCs w:val="24"/>
        </w:rPr>
        <w:t>«</w:t>
      </w:r>
      <w:r w:rsidRPr="00987B35">
        <w:rPr>
          <w:rFonts w:ascii="Times New Roman" w:hAnsi="Times New Roman" w:cs="Times New Roman"/>
          <w:sz w:val="24"/>
          <w:szCs w:val="24"/>
        </w:rPr>
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</w:r>
      <w:r w:rsidR="00C407D7">
        <w:rPr>
          <w:rFonts w:ascii="Times New Roman" w:hAnsi="Times New Roman" w:cs="Times New Roman"/>
          <w:sz w:val="24"/>
          <w:szCs w:val="24"/>
        </w:rPr>
        <w:t>»</w:t>
      </w:r>
      <w:r w:rsidRPr="00987B35">
        <w:rPr>
          <w:rFonts w:ascii="Times New Roman" w:hAnsi="Times New Roman" w:cs="Times New Roman"/>
          <w:sz w:val="24"/>
          <w:szCs w:val="24"/>
        </w:rPr>
        <w:t>.</w:t>
      </w:r>
    </w:p>
    <w:p w:rsidR="00C407D7" w:rsidRPr="00C407D7" w:rsidRDefault="00C407D7" w:rsidP="00D54A2D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7D7">
        <w:rPr>
          <w:rFonts w:ascii="Times New Roman" w:hAnsi="Times New Roman" w:cs="Times New Roman"/>
          <w:sz w:val="24"/>
          <w:szCs w:val="24"/>
        </w:rPr>
        <w:t xml:space="preserve">Цель предоставления субсидии </w:t>
      </w:r>
    </w:p>
    <w:p w:rsidR="00C407D7" w:rsidRPr="00C407D7" w:rsidRDefault="00C407D7" w:rsidP="00207399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D7">
        <w:rPr>
          <w:rFonts w:ascii="Times New Roman" w:hAnsi="Times New Roman" w:cs="Times New Roman"/>
          <w:sz w:val="24"/>
          <w:szCs w:val="24"/>
        </w:rPr>
        <w:t xml:space="preserve">рост объема производства оборудования на 25% по сравнению с предыдущим годом (в денежном выражении); </w:t>
      </w:r>
    </w:p>
    <w:p w:rsidR="00C407D7" w:rsidRDefault="00C407D7" w:rsidP="00207399">
      <w:pPr>
        <w:pStyle w:val="a5"/>
        <w:numPr>
          <w:ilvl w:val="0"/>
          <w:numId w:val="2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7D7">
        <w:rPr>
          <w:rFonts w:ascii="Times New Roman" w:hAnsi="Times New Roman" w:cs="Times New Roman"/>
          <w:sz w:val="24"/>
          <w:szCs w:val="24"/>
        </w:rPr>
        <w:t xml:space="preserve">сохранение рабочих мест в отрасли машиностроения для пищевой и перерабатывающей промышленности </w:t>
      </w:r>
    </w:p>
    <w:p w:rsidR="00C407D7" w:rsidRDefault="00C407D7" w:rsidP="00D54A2D">
      <w:pPr>
        <w:pStyle w:val="a5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07D7">
        <w:rPr>
          <w:rFonts w:ascii="Times New Roman" w:hAnsi="Times New Roman" w:cs="Times New Roman"/>
          <w:sz w:val="24"/>
          <w:szCs w:val="24"/>
        </w:rPr>
        <w:t>Размер субсидии - 15% цены оборудования (без НДС) (не более 150 млн. руб</w:t>
      </w:r>
      <w:r w:rsidR="00207399">
        <w:rPr>
          <w:rFonts w:ascii="Times New Roman" w:hAnsi="Times New Roman" w:cs="Times New Roman"/>
          <w:sz w:val="24"/>
          <w:szCs w:val="24"/>
        </w:rPr>
        <w:t>.</w:t>
      </w:r>
      <w:r w:rsidRPr="00C407D7">
        <w:rPr>
          <w:rFonts w:ascii="Times New Roman" w:hAnsi="Times New Roman" w:cs="Times New Roman"/>
          <w:sz w:val="24"/>
          <w:szCs w:val="24"/>
        </w:rPr>
        <w:t xml:space="preserve"> одному производителю)</w:t>
      </w:r>
    </w:p>
    <w:p w:rsidR="00C407D7" w:rsidRDefault="00C407D7" w:rsidP="00D54A2D">
      <w:pPr>
        <w:pStyle w:val="a5"/>
        <w:numPr>
          <w:ilvl w:val="0"/>
          <w:numId w:val="4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407D7">
        <w:rPr>
          <w:rFonts w:ascii="Times New Roman" w:hAnsi="Times New Roman" w:cs="Times New Roman"/>
          <w:sz w:val="24"/>
          <w:szCs w:val="24"/>
        </w:rPr>
        <w:t>Условия предоставления субсидии:</w:t>
      </w:r>
    </w:p>
    <w:p w:rsidR="00207399" w:rsidRPr="00C407D7" w:rsidRDefault="00207399" w:rsidP="00D54A2D">
      <w:pPr>
        <w:pStyle w:val="a5"/>
        <w:numPr>
          <w:ilvl w:val="0"/>
          <w:numId w:val="4"/>
        </w:num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407D7" w:rsidRPr="00C407D7" w:rsidRDefault="00C407D7" w:rsidP="00207399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D7">
        <w:rPr>
          <w:rFonts w:ascii="Times New Roman" w:hAnsi="Times New Roman" w:cs="Times New Roman"/>
          <w:sz w:val="24"/>
          <w:szCs w:val="24"/>
        </w:rPr>
        <w:t>оборудование соответствует установленным кодам ОКПД 2;</w:t>
      </w:r>
    </w:p>
    <w:p w:rsidR="00C407D7" w:rsidRPr="00C407D7" w:rsidRDefault="00C407D7" w:rsidP="00207399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D7">
        <w:rPr>
          <w:rFonts w:ascii="Times New Roman" w:hAnsi="Times New Roman" w:cs="Times New Roman"/>
          <w:sz w:val="24"/>
          <w:szCs w:val="24"/>
        </w:rPr>
        <w:t>оборудов</w:t>
      </w:r>
      <w:r>
        <w:rPr>
          <w:rFonts w:ascii="Times New Roman" w:hAnsi="Times New Roman" w:cs="Times New Roman"/>
          <w:sz w:val="24"/>
          <w:szCs w:val="24"/>
        </w:rPr>
        <w:t>ание соответствует требованиям</w:t>
      </w:r>
      <w:r w:rsidRPr="00C407D7">
        <w:rPr>
          <w:rFonts w:ascii="Times New Roman" w:hAnsi="Times New Roman" w:cs="Times New Roman"/>
          <w:sz w:val="24"/>
          <w:szCs w:val="24"/>
        </w:rPr>
        <w:t xml:space="preserve"> ПП РФ № 719;</w:t>
      </w:r>
    </w:p>
    <w:p w:rsidR="00C407D7" w:rsidRPr="00C407D7" w:rsidRDefault="00C407D7" w:rsidP="00207399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D7">
        <w:rPr>
          <w:rFonts w:ascii="Times New Roman" w:hAnsi="Times New Roman" w:cs="Times New Roman"/>
          <w:sz w:val="24"/>
          <w:szCs w:val="24"/>
        </w:rPr>
        <w:t>оборудование произведено не ранее 1 января 2016 г.;</w:t>
      </w:r>
    </w:p>
    <w:p w:rsidR="00C407D7" w:rsidRPr="00C407D7" w:rsidRDefault="00C407D7" w:rsidP="00207399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D7">
        <w:rPr>
          <w:rFonts w:ascii="Times New Roman" w:hAnsi="Times New Roman" w:cs="Times New Roman"/>
          <w:sz w:val="24"/>
          <w:szCs w:val="24"/>
        </w:rPr>
        <w:t>договор купли-продажи оборудования заключен не ранее 1 января 2017 г.;</w:t>
      </w:r>
    </w:p>
    <w:p w:rsidR="00C407D7" w:rsidRPr="00C407D7" w:rsidRDefault="00C407D7" w:rsidP="00207399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07D7">
        <w:rPr>
          <w:rFonts w:ascii="Times New Roman" w:hAnsi="Times New Roman" w:cs="Times New Roman"/>
          <w:sz w:val="24"/>
          <w:szCs w:val="24"/>
        </w:rPr>
        <w:t>покупателю оборудования предоставлена скидка в размере не менее 15% от цены (без НДС).</w:t>
      </w:r>
    </w:p>
    <w:p w:rsidR="00C407D7" w:rsidRPr="00987B35" w:rsidRDefault="00C407D7" w:rsidP="00D54A2D">
      <w:pPr>
        <w:pStyle w:val="a5"/>
        <w:spacing w:after="0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7B35" w:rsidRDefault="00987B35" w:rsidP="00D54A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C1B7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7B35">
        <w:rPr>
          <w:rFonts w:ascii="Times New Roman" w:hAnsi="Times New Roman" w:cs="Times New Roman"/>
          <w:b/>
          <w:sz w:val="24"/>
          <w:szCs w:val="24"/>
        </w:rPr>
        <w:t>Компенсация затрат на создание и модернизацию объектов АПК</w:t>
      </w:r>
    </w:p>
    <w:p w:rsidR="00C407D7" w:rsidRPr="00C407D7" w:rsidRDefault="00C407D7" w:rsidP="00D54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7D7" w:rsidRPr="00C407D7" w:rsidRDefault="00C407D7" w:rsidP="0020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7D7">
        <w:rPr>
          <w:rFonts w:ascii="Times New Roman" w:hAnsi="Times New Roman" w:cs="Times New Roman"/>
          <w:sz w:val="24"/>
          <w:szCs w:val="24"/>
        </w:rPr>
        <w:t xml:space="preserve">Механизм возмещения части прямых понесенных затрат, направленных на создание и (или) модернизацию объектов АПК позволяет </w:t>
      </w:r>
      <w:proofErr w:type="spellStart"/>
      <w:r w:rsidRPr="00C407D7">
        <w:rPr>
          <w:rFonts w:ascii="Times New Roman" w:hAnsi="Times New Roman" w:cs="Times New Roman"/>
          <w:sz w:val="24"/>
          <w:szCs w:val="24"/>
        </w:rPr>
        <w:t>единоразово</w:t>
      </w:r>
      <w:proofErr w:type="spellEnd"/>
      <w:r w:rsidRPr="00C407D7">
        <w:rPr>
          <w:rFonts w:ascii="Times New Roman" w:hAnsi="Times New Roman" w:cs="Times New Roman"/>
          <w:sz w:val="24"/>
          <w:szCs w:val="24"/>
        </w:rPr>
        <w:t xml:space="preserve"> получить средства федерального бюджета на развитие сельскохозяйственных предприятий. </w:t>
      </w:r>
    </w:p>
    <w:p w:rsidR="00C407D7" w:rsidRPr="00C407D7" w:rsidRDefault="00C407D7" w:rsidP="0020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7D7">
        <w:rPr>
          <w:rFonts w:ascii="Times New Roman" w:hAnsi="Times New Roman" w:cs="Times New Roman"/>
          <w:sz w:val="24"/>
          <w:szCs w:val="24"/>
        </w:rPr>
        <w:t xml:space="preserve">Претендовать на получение указанного вида государственной поддержки могут предприятия, осуществляющие создание и (или) модернизацию плодохранилищ, картофелехранилищ и овощехранилищ, молочных ферм, </w:t>
      </w:r>
      <w:proofErr w:type="spellStart"/>
      <w:r w:rsidRPr="00C407D7">
        <w:rPr>
          <w:rFonts w:ascii="Times New Roman" w:hAnsi="Times New Roman" w:cs="Times New Roman"/>
          <w:sz w:val="24"/>
          <w:szCs w:val="24"/>
        </w:rPr>
        <w:t>селекционно</w:t>
      </w:r>
      <w:proofErr w:type="spellEnd"/>
      <w:r w:rsidRPr="00C407D7">
        <w:rPr>
          <w:rFonts w:ascii="Times New Roman" w:hAnsi="Times New Roman" w:cs="Times New Roman"/>
          <w:sz w:val="24"/>
          <w:szCs w:val="24"/>
        </w:rPr>
        <w:t xml:space="preserve"> семеноводческих центров в растениеводстве, </w:t>
      </w:r>
      <w:proofErr w:type="spellStart"/>
      <w:r w:rsidRPr="00C407D7">
        <w:rPr>
          <w:rFonts w:ascii="Times New Roman" w:hAnsi="Times New Roman" w:cs="Times New Roman"/>
          <w:sz w:val="24"/>
          <w:szCs w:val="24"/>
        </w:rPr>
        <w:t>селекционно-питомниководческих</w:t>
      </w:r>
      <w:proofErr w:type="spellEnd"/>
      <w:r w:rsidRPr="00C407D7">
        <w:rPr>
          <w:rFonts w:ascii="Times New Roman" w:hAnsi="Times New Roman" w:cs="Times New Roman"/>
          <w:sz w:val="24"/>
          <w:szCs w:val="24"/>
        </w:rPr>
        <w:t xml:space="preserve"> центров в виноградарстве, </w:t>
      </w:r>
      <w:proofErr w:type="spellStart"/>
      <w:r w:rsidRPr="00C407D7">
        <w:rPr>
          <w:rFonts w:ascii="Times New Roman" w:hAnsi="Times New Roman" w:cs="Times New Roman"/>
          <w:sz w:val="24"/>
          <w:szCs w:val="24"/>
        </w:rPr>
        <w:t>селекционно</w:t>
      </w:r>
      <w:proofErr w:type="spellEnd"/>
      <w:r w:rsidRPr="00C407D7">
        <w:rPr>
          <w:rFonts w:ascii="Times New Roman" w:hAnsi="Times New Roman" w:cs="Times New Roman"/>
          <w:sz w:val="24"/>
          <w:szCs w:val="24"/>
        </w:rPr>
        <w:t xml:space="preserve">-генетических центров в птицеводстве, овцеводческих ферм, мощностей по производству сухих молочных продуктов для детского питания и компонентов для них, </w:t>
      </w:r>
      <w:proofErr w:type="spellStart"/>
      <w:r w:rsidRPr="00C407D7">
        <w:rPr>
          <w:rFonts w:ascii="Times New Roman" w:hAnsi="Times New Roman" w:cs="Times New Roman"/>
          <w:sz w:val="24"/>
          <w:szCs w:val="24"/>
        </w:rPr>
        <w:t>льн</w:t>
      </w:r>
      <w:proofErr w:type="gramStart"/>
      <w:r w:rsidRPr="00C407D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407D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407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07D7">
        <w:rPr>
          <w:rFonts w:ascii="Times New Roman" w:hAnsi="Times New Roman" w:cs="Times New Roman"/>
          <w:sz w:val="24"/>
          <w:szCs w:val="24"/>
        </w:rPr>
        <w:t>пенькоперерабатывающих</w:t>
      </w:r>
      <w:proofErr w:type="spellEnd"/>
      <w:r w:rsidRPr="00C407D7">
        <w:rPr>
          <w:rFonts w:ascii="Times New Roman" w:hAnsi="Times New Roman" w:cs="Times New Roman"/>
          <w:sz w:val="24"/>
          <w:szCs w:val="24"/>
        </w:rPr>
        <w:t xml:space="preserve"> производств. </w:t>
      </w:r>
    </w:p>
    <w:p w:rsidR="00C407D7" w:rsidRPr="00C407D7" w:rsidRDefault="00C407D7" w:rsidP="0020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399" w:rsidRDefault="00C407D7" w:rsidP="00207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7D7">
        <w:rPr>
          <w:rFonts w:ascii="Times New Roman" w:hAnsi="Times New Roman" w:cs="Times New Roman"/>
          <w:sz w:val="24"/>
          <w:szCs w:val="24"/>
        </w:rPr>
        <w:t>Указанный механизм государственной поддержки регламентируется постановлением Правительства Российской Федерации от 24 ноября 2018 г. № 1413,  а также приказами Минсельхоза России от 29 ноября 2018 г. № 549 и № 550.</w:t>
      </w:r>
    </w:p>
    <w:p w:rsidR="00207399" w:rsidRDefault="00207399" w:rsidP="00D54A2D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312" w:rsidRDefault="001F4312" w:rsidP="00D54A2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4312">
        <w:rPr>
          <w:rFonts w:ascii="Times New Roman" w:hAnsi="Times New Roman" w:cs="Times New Roman"/>
          <w:b/>
          <w:sz w:val="24"/>
          <w:szCs w:val="24"/>
        </w:rPr>
        <w:t>1</w:t>
      </w:r>
      <w:r w:rsidR="005C1B7B">
        <w:rPr>
          <w:rFonts w:ascii="Times New Roman" w:hAnsi="Times New Roman" w:cs="Times New Roman"/>
          <w:b/>
          <w:sz w:val="24"/>
          <w:szCs w:val="24"/>
        </w:rPr>
        <w:t>2</w:t>
      </w:r>
      <w:r w:rsidRPr="001F431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312">
        <w:rPr>
          <w:rFonts w:ascii="Times New Roman" w:hAnsi="Times New Roman" w:cs="Times New Roman"/>
          <w:b/>
          <w:sz w:val="24"/>
          <w:szCs w:val="24"/>
        </w:rPr>
        <w:t>Федеральный проект «Экспорт продукции АПК»</w:t>
      </w:r>
      <w:r w:rsidRPr="001F4312">
        <w:rPr>
          <w:rFonts w:ascii="Times New Roman" w:hAnsi="Times New Roman" w:cs="Times New Roman"/>
          <w:sz w:val="24"/>
          <w:szCs w:val="24"/>
        </w:rPr>
        <w:t xml:space="preserve"> (утвержден протоколом заседания проектного комитета национального проекта «Международная кооперация и экспорт»).</w:t>
      </w:r>
    </w:p>
    <w:p w:rsidR="001F4312" w:rsidRDefault="001F4312" w:rsidP="00D54A2D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4312" w:rsidRDefault="001F4312" w:rsidP="00D54A2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431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1F4312">
        <w:rPr>
          <w:rFonts w:ascii="Times New Roman" w:eastAsia="Times New Roman" w:hAnsi="Times New Roman"/>
          <w:color w:val="000000"/>
          <w:sz w:val="24"/>
          <w:szCs w:val="24"/>
        </w:rPr>
        <w:t xml:space="preserve">Поддержка оказывается из федерального бюджета напрямую российским кредитным организациям </w:t>
      </w:r>
      <w:r w:rsidRPr="001F4312">
        <w:rPr>
          <w:rFonts w:ascii="Times New Roman" w:hAnsi="Times New Roman"/>
          <w:sz w:val="24"/>
          <w:szCs w:val="24"/>
        </w:rPr>
        <w:t>на возмещением ими недополученных   доходов   по  кредитам,  выданным  заключившим  соглашение о повышении конкурентоспособности</w:t>
      </w:r>
      <w:r w:rsidRPr="001F431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F4312">
        <w:rPr>
          <w:rFonts w:ascii="Times New Roman" w:hAnsi="Times New Roman"/>
          <w:sz w:val="24"/>
          <w:szCs w:val="24"/>
        </w:rPr>
        <w:t>сельхозтоваропроизводителям</w:t>
      </w:r>
      <w:proofErr w:type="spellEnd"/>
      <w:r w:rsidRPr="001F4312">
        <w:rPr>
          <w:rFonts w:ascii="Times New Roman" w:hAnsi="Times New Roman"/>
          <w:sz w:val="24"/>
          <w:szCs w:val="24"/>
        </w:rPr>
        <w:t>, организациям и индивидуальным предпринимателям, осуществляющими производство, первичную  и (или) последующую  (промышленную)  переработку  сельскохозяйственной  продукции по льготной ставке</w:t>
      </w:r>
      <w:r w:rsidRPr="001F4312">
        <w:rPr>
          <w:rFonts w:ascii="Times New Roman" w:eastAsia="Times New Roman" w:hAnsi="Times New Roman"/>
          <w:color w:val="000000"/>
          <w:sz w:val="24"/>
          <w:szCs w:val="24"/>
        </w:rPr>
        <w:t xml:space="preserve">) в рамках </w:t>
      </w:r>
      <w:r w:rsidRPr="001F4312">
        <w:rPr>
          <w:rFonts w:ascii="Times New Roman" w:hAnsi="Times New Roman"/>
          <w:sz w:val="24"/>
          <w:szCs w:val="24"/>
        </w:rPr>
        <w:t>постановления  Правительства РФ от 26.04.2019 года № 512.</w:t>
      </w:r>
      <w:proofErr w:type="gramEnd"/>
    </w:p>
    <w:p w:rsidR="00D54A2D" w:rsidRPr="001F4312" w:rsidRDefault="00D54A2D" w:rsidP="00D54A2D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0739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Льготное кредитование предприятий:</w:t>
      </w:r>
    </w:p>
    <w:p w:rsidR="001F4312" w:rsidRPr="00207399" w:rsidRDefault="00D54A2D" w:rsidP="00207399">
      <w:pPr>
        <w:pStyle w:val="a5"/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07399">
        <w:rPr>
          <w:rFonts w:ascii="Times New Roman" w:hAnsi="Times New Roman"/>
          <w:sz w:val="24"/>
          <w:szCs w:val="24"/>
        </w:rPr>
        <w:t>р</w:t>
      </w:r>
      <w:r w:rsidR="001F4312" w:rsidRPr="00207399">
        <w:rPr>
          <w:rFonts w:ascii="Times New Roman" w:hAnsi="Times New Roman"/>
          <w:sz w:val="24"/>
          <w:szCs w:val="24"/>
        </w:rPr>
        <w:t xml:space="preserve">азмер  льготной  процентной  ставки  по привлеченным краткосрочным или инвестиционным кредитам - </w:t>
      </w:r>
      <w:r w:rsidR="001F4312" w:rsidRPr="00207399">
        <w:rPr>
          <w:rFonts w:ascii="Times New Roman" w:hAnsi="Times New Roman"/>
          <w:b/>
          <w:i/>
          <w:sz w:val="24"/>
          <w:szCs w:val="24"/>
        </w:rPr>
        <w:t>от 1 до 5 %</w:t>
      </w:r>
      <w:r w:rsidRPr="00207399">
        <w:rPr>
          <w:rFonts w:ascii="Times New Roman" w:hAnsi="Times New Roman"/>
          <w:b/>
          <w:i/>
          <w:sz w:val="24"/>
          <w:szCs w:val="24"/>
        </w:rPr>
        <w:t>;</w:t>
      </w:r>
    </w:p>
    <w:p w:rsidR="001F4312" w:rsidRPr="00207399" w:rsidRDefault="001F4312" w:rsidP="00207399">
      <w:pPr>
        <w:pStyle w:val="a5"/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07399">
        <w:rPr>
          <w:rFonts w:ascii="Times New Roman" w:hAnsi="Times New Roman"/>
          <w:sz w:val="24"/>
          <w:szCs w:val="24"/>
        </w:rPr>
        <w:t>размер выдаваемого льготного кредита не ограничен.</w:t>
      </w:r>
    </w:p>
    <w:p w:rsidR="001F4312" w:rsidRPr="001F4312" w:rsidRDefault="001F4312" w:rsidP="00D54A2D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4312">
        <w:rPr>
          <w:rFonts w:ascii="Times New Roman" w:hAnsi="Times New Roman"/>
          <w:sz w:val="24"/>
          <w:szCs w:val="24"/>
        </w:rPr>
        <w:t>Условием  получения указанных кредитов – обязательство организации                      в приросте экспортной продукции:</w:t>
      </w:r>
    </w:p>
    <w:p w:rsidR="001F4312" w:rsidRPr="001F4312" w:rsidRDefault="001F4312" w:rsidP="00D54A2D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4312">
        <w:rPr>
          <w:rFonts w:ascii="Times New Roman" w:hAnsi="Times New Roman"/>
          <w:sz w:val="24"/>
          <w:szCs w:val="24"/>
        </w:rPr>
        <w:t>- по краткосрочным кредитам:  на 1 рубль кредитных ресурсов – 4 рубля экспортной продукции</w:t>
      </w:r>
      <w:r w:rsidR="00D54A2D">
        <w:rPr>
          <w:rFonts w:ascii="Times New Roman" w:hAnsi="Times New Roman"/>
          <w:sz w:val="24"/>
          <w:szCs w:val="24"/>
        </w:rPr>
        <w:t>;</w:t>
      </w:r>
      <w:r w:rsidRPr="001F4312">
        <w:rPr>
          <w:rFonts w:ascii="Times New Roman" w:hAnsi="Times New Roman"/>
          <w:sz w:val="24"/>
          <w:szCs w:val="24"/>
        </w:rPr>
        <w:t xml:space="preserve"> </w:t>
      </w:r>
    </w:p>
    <w:p w:rsidR="001F4312" w:rsidRDefault="001F4312" w:rsidP="00207399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4312">
        <w:rPr>
          <w:rFonts w:ascii="Times New Roman" w:hAnsi="Times New Roman"/>
          <w:sz w:val="24"/>
          <w:szCs w:val="24"/>
        </w:rPr>
        <w:t>- по инвестиционным кредитам:  прирост экспорта – 5% от суммы инвестиционного кредита.</w:t>
      </w:r>
    </w:p>
    <w:p w:rsidR="00A226A8" w:rsidRPr="00ED3156" w:rsidRDefault="00A226A8" w:rsidP="00207399">
      <w:pPr>
        <w:spacing w:after="0" w:line="264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3156">
        <w:rPr>
          <w:rFonts w:ascii="Times New Roman" w:hAnsi="Times New Roman"/>
          <w:b/>
          <w:sz w:val="24"/>
          <w:szCs w:val="24"/>
        </w:rPr>
        <w:t>КОНТАКТЫ:</w:t>
      </w:r>
    </w:p>
    <w:p w:rsidR="00A226A8" w:rsidRDefault="00A226A8" w:rsidP="00A226A8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промышленной политики и инноваций К</w:t>
      </w:r>
      <w:r w:rsidRPr="00A226A8">
        <w:rPr>
          <w:rFonts w:ascii="Times New Roman" w:hAnsi="Times New Roman"/>
          <w:sz w:val="24"/>
          <w:szCs w:val="24"/>
        </w:rPr>
        <w:t>омитета экономического развития и инвестиционной деятельности</w:t>
      </w:r>
      <w:r>
        <w:rPr>
          <w:rFonts w:ascii="Times New Roman" w:hAnsi="Times New Roman"/>
          <w:sz w:val="24"/>
          <w:szCs w:val="24"/>
        </w:rPr>
        <w:t xml:space="preserve"> Ленинградской области  - (812) 611-43-75</w:t>
      </w:r>
    </w:p>
    <w:p w:rsidR="00A226A8" w:rsidRDefault="00A226A8" w:rsidP="00A226A8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по развитию малого, среднего бизнеса и потребительского рынка Ленинградской области – (812) 611-49-79</w:t>
      </w:r>
    </w:p>
    <w:p w:rsidR="00A226A8" w:rsidRDefault="00ED3156" w:rsidP="00A226A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226A8" w:rsidRPr="00A226A8">
        <w:rPr>
          <w:rFonts w:ascii="Times New Roman" w:hAnsi="Times New Roman" w:cs="Times New Roman"/>
          <w:sz w:val="24"/>
          <w:szCs w:val="24"/>
        </w:rPr>
        <w:t xml:space="preserve">омитет по агропромышленному и </w:t>
      </w:r>
      <w:proofErr w:type="spellStart"/>
      <w:r w:rsidR="00A226A8" w:rsidRPr="00A226A8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A226A8" w:rsidRPr="00A226A8">
        <w:rPr>
          <w:rFonts w:ascii="Times New Roman" w:hAnsi="Times New Roman" w:cs="Times New Roman"/>
          <w:sz w:val="24"/>
          <w:szCs w:val="24"/>
        </w:rPr>
        <w:t xml:space="preserve"> комплексу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226A8" w:rsidRPr="00A226A8">
        <w:rPr>
          <w:rFonts w:ascii="Times New Roman" w:hAnsi="Times New Roman" w:cs="Times New Roman"/>
          <w:sz w:val="24"/>
          <w:szCs w:val="24"/>
        </w:rPr>
        <w:t>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– (812) </w:t>
      </w:r>
      <w:r w:rsidRPr="00ED3156">
        <w:rPr>
          <w:rFonts w:ascii="Times New Roman" w:hAnsi="Times New Roman" w:cs="Times New Roman"/>
          <w:sz w:val="24"/>
          <w:szCs w:val="24"/>
        </w:rPr>
        <w:t>611-48-70</w:t>
      </w:r>
    </w:p>
    <w:p w:rsidR="00ED3156" w:rsidRPr="001F4312" w:rsidRDefault="00ED3156" w:rsidP="00ED315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ED3156">
        <w:rPr>
          <w:rFonts w:ascii="Times New Roman" w:hAnsi="Times New Roman" w:cs="Times New Roman"/>
          <w:sz w:val="24"/>
          <w:szCs w:val="24"/>
        </w:rPr>
        <w:t>онд</w:t>
      </w:r>
      <w:r>
        <w:rPr>
          <w:rFonts w:ascii="Times New Roman" w:hAnsi="Times New Roman" w:cs="Times New Roman"/>
          <w:sz w:val="24"/>
          <w:szCs w:val="24"/>
        </w:rPr>
        <w:t xml:space="preserve"> «Ф</w:t>
      </w:r>
      <w:r w:rsidRPr="00ED3156">
        <w:rPr>
          <w:rFonts w:ascii="Times New Roman" w:hAnsi="Times New Roman" w:cs="Times New Roman"/>
          <w:sz w:val="24"/>
          <w:szCs w:val="24"/>
        </w:rPr>
        <w:t>онд поддержки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156">
        <w:rPr>
          <w:rFonts w:ascii="Times New Roman" w:hAnsi="Times New Roman" w:cs="Times New Roman"/>
          <w:sz w:val="24"/>
          <w:szCs w:val="24"/>
        </w:rPr>
        <w:t xml:space="preserve">и промышленности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D3156">
        <w:rPr>
          <w:rFonts w:ascii="Times New Roman" w:hAnsi="Times New Roman" w:cs="Times New Roman"/>
          <w:sz w:val="24"/>
          <w:szCs w:val="24"/>
        </w:rPr>
        <w:t>енинградской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56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ED3156">
        <w:rPr>
          <w:rFonts w:ascii="Times New Roman" w:hAnsi="Times New Roman" w:cs="Times New Roman"/>
          <w:sz w:val="24"/>
          <w:szCs w:val="24"/>
        </w:rPr>
        <w:t xml:space="preserve"> компания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ED3156">
        <w:rPr>
          <w:rFonts w:ascii="Times New Roman" w:hAnsi="Times New Roman" w:cs="Times New Roman"/>
          <w:sz w:val="24"/>
          <w:szCs w:val="24"/>
        </w:rPr>
        <w:t>(812) 309-46-88</w:t>
      </w:r>
    </w:p>
    <w:sectPr w:rsidR="00ED3156" w:rsidRPr="001F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BDDD76"/>
    <w:multiLevelType w:val="hybridMultilevel"/>
    <w:tmpl w:val="7E8EFB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D59A9"/>
    <w:multiLevelType w:val="hybridMultilevel"/>
    <w:tmpl w:val="EABCF6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3281C"/>
    <w:multiLevelType w:val="hybridMultilevel"/>
    <w:tmpl w:val="E5CC4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C0A82"/>
    <w:multiLevelType w:val="hybridMultilevel"/>
    <w:tmpl w:val="10362A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8322B"/>
    <w:multiLevelType w:val="hybridMultilevel"/>
    <w:tmpl w:val="C316C3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F2E39"/>
    <w:multiLevelType w:val="hybridMultilevel"/>
    <w:tmpl w:val="08F4F5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161AD"/>
    <w:multiLevelType w:val="hybridMultilevel"/>
    <w:tmpl w:val="D58A9E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8233C"/>
    <w:multiLevelType w:val="hybridMultilevel"/>
    <w:tmpl w:val="E4AC3C3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515BDB"/>
    <w:multiLevelType w:val="hybridMultilevel"/>
    <w:tmpl w:val="4F7479F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596592"/>
    <w:multiLevelType w:val="multilevel"/>
    <w:tmpl w:val="B83ED54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9081C"/>
    <w:multiLevelType w:val="hybridMultilevel"/>
    <w:tmpl w:val="B394DE4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EB63C5"/>
    <w:multiLevelType w:val="hybridMultilevel"/>
    <w:tmpl w:val="6D4089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80DCD"/>
    <w:multiLevelType w:val="hybridMultilevel"/>
    <w:tmpl w:val="59C432DE"/>
    <w:lvl w:ilvl="0" w:tplc="04190009">
      <w:start w:val="1"/>
      <w:numFmt w:val="bullet"/>
      <w:lvlText w:val=""/>
      <w:lvlJc w:val="left"/>
      <w:pPr>
        <w:ind w:left="15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3">
    <w:nsid w:val="58F44C9A"/>
    <w:multiLevelType w:val="hybridMultilevel"/>
    <w:tmpl w:val="F22C1A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91A20"/>
    <w:multiLevelType w:val="hybridMultilevel"/>
    <w:tmpl w:val="E16448B8"/>
    <w:lvl w:ilvl="0" w:tplc="04190009">
      <w:start w:val="1"/>
      <w:numFmt w:val="bullet"/>
      <w:lvlText w:val="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>
    <w:nsid w:val="60183D47"/>
    <w:multiLevelType w:val="hybridMultilevel"/>
    <w:tmpl w:val="1382E7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82E3D"/>
    <w:multiLevelType w:val="hybridMultilevel"/>
    <w:tmpl w:val="EA042640"/>
    <w:lvl w:ilvl="0" w:tplc="04190009">
      <w:start w:val="1"/>
      <w:numFmt w:val="bullet"/>
      <w:lvlText w:val=""/>
      <w:lvlJc w:val="left"/>
      <w:pPr>
        <w:ind w:left="19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7">
    <w:nsid w:val="654B3B94"/>
    <w:multiLevelType w:val="hybridMultilevel"/>
    <w:tmpl w:val="0BDAEB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C3595"/>
    <w:multiLevelType w:val="hybridMultilevel"/>
    <w:tmpl w:val="C6880BDA"/>
    <w:lvl w:ilvl="0" w:tplc="04190009">
      <w:start w:val="1"/>
      <w:numFmt w:val="bullet"/>
      <w:lvlText w:val="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CF83A52"/>
    <w:multiLevelType w:val="hybridMultilevel"/>
    <w:tmpl w:val="99C4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E7094"/>
    <w:multiLevelType w:val="hybridMultilevel"/>
    <w:tmpl w:val="626C63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739B5"/>
    <w:multiLevelType w:val="hybridMultilevel"/>
    <w:tmpl w:val="D58874F2"/>
    <w:lvl w:ilvl="0" w:tplc="04190009">
      <w:start w:val="1"/>
      <w:numFmt w:val="bullet"/>
      <w:lvlText w:val="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68A6F94"/>
    <w:multiLevelType w:val="hybridMultilevel"/>
    <w:tmpl w:val="FB20BBF2"/>
    <w:lvl w:ilvl="0" w:tplc="04190009">
      <w:start w:val="1"/>
      <w:numFmt w:val="bullet"/>
      <w:lvlText w:val=""/>
      <w:lvlJc w:val="left"/>
      <w:pPr>
        <w:ind w:left="22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3">
    <w:nsid w:val="7FF122E0"/>
    <w:multiLevelType w:val="hybridMultilevel"/>
    <w:tmpl w:val="55180A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0"/>
  </w:num>
  <w:num w:numId="5">
    <w:abstractNumId w:val="20"/>
  </w:num>
  <w:num w:numId="6">
    <w:abstractNumId w:val="1"/>
  </w:num>
  <w:num w:numId="7">
    <w:abstractNumId w:val="15"/>
  </w:num>
  <w:num w:numId="8">
    <w:abstractNumId w:val="4"/>
  </w:num>
  <w:num w:numId="9">
    <w:abstractNumId w:val="3"/>
  </w:num>
  <w:num w:numId="10">
    <w:abstractNumId w:val="13"/>
  </w:num>
  <w:num w:numId="11">
    <w:abstractNumId w:val="7"/>
  </w:num>
  <w:num w:numId="12">
    <w:abstractNumId w:val="8"/>
  </w:num>
  <w:num w:numId="13">
    <w:abstractNumId w:val="16"/>
  </w:num>
  <w:num w:numId="14">
    <w:abstractNumId w:val="12"/>
  </w:num>
  <w:num w:numId="15">
    <w:abstractNumId w:val="22"/>
  </w:num>
  <w:num w:numId="16">
    <w:abstractNumId w:val="23"/>
  </w:num>
  <w:num w:numId="17">
    <w:abstractNumId w:val="17"/>
  </w:num>
  <w:num w:numId="18">
    <w:abstractNumId w:val="5"/>
  </w:num>
  <w:num w:numId="19">
    <w:abstractNumId w:val="11"/>
  </w:num>
  <w:num w:numId="20">
    <w:abstractNumId w:val="6"/>
  </w:num>
  <w:num w:numId="21">
    <w:abstractNumId w:val="21"/>
  </w:num>
  <w:num w:numId="22">
    <w:abstractNumId w:val="18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19"/>
    <w:rsid w:val="00047E6E"/>
    <w:rsid w:val="00115DCF"/>
    <w:rsid w:val="001F4312"/>
    <w:rsid w:val="00207399"/>
    <w:rsid w:val="00207DDD"/>
    <w:rsid w:val="00303A2B"/>
    <w:rsid w:val="0034314B"/>
    <w:rsid w:val="003715DB"/>
    <w:rsid w:val="00433DAB"/>
    <w:rsid w:val="00484102"/>
    <w:rsid w:val="005C1B7B"/>
    <w:rsid w:val="005C69CE"/>
    <w:rsid w:val="006B03DC"/>
    <w:rsid w:val="006D6792"/>
    <w:rsid w:val="00790CED"/>
    <w:rsid w:val="00793016"/>
    <w:rsid w:val="00817D3B"/>
    <w:rsid w:val="00840A18"/>
    <w:rsid w:val="00895249"/>
    <w:rsid w:val="008D7AE5"/>
    <w:rsid w:val="00912C35"/>
    <w:rsid w:val="00960BBC"/>
    <w:rsid w:val="00987B35"/>
    <w:rsid w:val="009B64D9"/>
    <w:rsid w:val="00A226A8"/>
    <w:rsid w:val="00C20E7D"/>
    <w:rsid w:val="00C407D7"/>
    <w:rsid w:val="00C55C05"/>
    <w:rsid w:val="00CC5719"/>
    <w:rsid w:val="00D54A2D"/>
    <w:rsid w:val="00E337E6"/>
    <w:rsid w:val="00ED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9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016"/>
    <w:rPr>
      <w:b/>
      <w:bCs/>
    </w:rPr>
  </w:style>
  <w:style w:type="paragraph" w:styleId="a5">
    <w:name w:val="List Paragraph"/>
    <w:basedOn w:val="a"/>
    <w:uiPriority w:val="34"/>
    <w:qFormat/>
    <w:rsid w:val="007930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016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115D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9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016"/>
    <w:rPr>
      <w:b/>
      <w:bCs/>
    </w:rPr>
  </w:style>
  <w:style w:type="paragraph" w:styleId="a5">
    <w:name w:val="List Paragraph"/>
    <w:basedOn w:val="a"/>
    <w:uiPriority w:val="34"/>
    <w:qFormat/>
    <w:rsid w:val="007930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016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115D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2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8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Дрожжина</dc:creator>
  <cp:keywords/>
  <dc:description/>
  <cp:lastModifiedBy>Валентина Владимировна Дрожжина</cp:lastModifiedBy>
  <cp:revision>5</cp:revision>
  <cp:lastPrinted>2019-08-01T12:15:00Z</cp:lastPrinted>
  <dcterms:created xsi:type="dcterms:W3CDTF">2019-07-31T11:40:00Z</dcterms:created>
  <dcterms:modified xsi:type="dcterms:W3CDTF">2019-08-02T11:11:00Z</dcterms:modified>
</cp:coreProperties>
</file>