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887C0E" w:rsidRDefault="003F4556" w:rsidP="00887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 w:rsidRPr="005E24AA">
        <w:rPr>
          <w:rFonts w:ascii="Times New Roman" w:hAnsi="Times New Roman" w:cs="Times New Roman"/>
          <w:sz w:val="28"/>
          <w:szCs w:val="28"/>
        </w:rPr>
        <w:t>на возмещение части затрат на уплату</w:t>
      </w:r>
      <w:proofErr w:type="gramEnd"/>
      <w:r w:rsidRPr="005E24AA">
        <w:rPr>
          <w:rFonts w:ascii="Times New Roman" w:hAnsi="Times New Roman" w:cs="Times New Roman"/>
          <w:sz w:val="28"/>
          <w:szCs w:val="28"/>
        </w:rPr>
        <w:t xml:space="preserve"> страховых премий, начисленных по договорам сельскохозяйственного страхования в </w:t>
      </w:r>
      <w:r w:rsidR="00BB03A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87C0E">
        <w:rPr>
          <w:rFonts w:ascii="Times New Roman" w:hAnsi="Times New Roman" w:cs="Times New Roman"/>
          <w:sz w:val="28"/>
          <w:szCs w:val="28"/>
        </w:rPr>
        <w:t xml:space="preserve">товарной </w:t>
      </w:r>
      <w:proofErr w:type="spellStart"/>
      <w:r w:rsidR="00887C0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887C0E">
        <w:rPr>
          <w:rFonts w:ascii="Times New Roman" w:hAnsi="Times New Roman" w:cs="Times New Roman"/>
          <w:sz w:val="28"/>
          <w:szCs w:val="28"/>
        </w:rPr>
        <w:t xml:space="preserve"> (товарного рыбоводства)</w:t>
      </w:r>
    </w:p>
    <w:p w:rsidR="007B2C4E" w:rsidRPr="003F310E" w:rsidRDefault="007B2C4E" w:rsidP="003F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B20094" w:rsidTr="00FA2F93">
        <w:tc>
          <w:tcPr>
            <w:tcW w:w="2704" w:type="dxa"/>
          </w:tcPr>
          <w:p w:rsidR="00051612" w:rsidRPr="00B20094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B20094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B20094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B2009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B20094" w:rsidTr="00FA2F93">
        <w:tc>
          <w:tcPr>
            <w:tcW w:w="2704" w:type="dxa"/>
          </w:tcPr>
          <w:p w:rsidR="00051612" w:rsidRPr="00B20094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B20094" w:rsidRDefault="001B49B8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  <w:r w:rsidR="00CD5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.02.2022</w:t>
            </w:r>
            <w:r w:rsidR="00754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4537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 w:rsidR="00860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 w:rsidR="00CD5D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D9403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B20094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B20094" w:rsidTr="00FA2F93">
        <w:tc>
          <w:tcPr>
            <w:tcW w:w="2704" w:type="dxa"/>
          </w:tcPr>
          <w:p w:rsidR="00FF3223" w:rsidRPr="00B2009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94584B" w:rsidRPr="00F64D44" w:rsidRDefault="0094584B" w:rsidP="0094584B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94584B" w:rsidRPr="00F64D44" w:rsidRDefault="00CD5D46" w:rsidP="0094584B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A253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.02.2022</w:t>
            </w:r>
          </w:p>
          <w:p w:rsidR="0094584B" w:rsidRPr="00F64D44" w:rsidRDefault="001A253D" w:rsidP="0094584B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Дале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ежемесячно,   11</w:t>
            </w:r>
            <w:r w:rsidR="0094584B" w:rsidRPr="00F64D44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  <w:p w:rsidR="008609F5" w:rsidRPr="00B20094" w:rsidRDefault="008609F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B20094" w:rsidTr="00FA2F93">
        <w:tc>
          <w:tcPr>
            <w:tcW w:w="2704" w:type="dxa"/>
          </w:tcPr>
          <w:p w:rsidR="00FF3223" w:rsidRPr="00B20094" w:rsidRDefault="008609F5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2BF8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B2009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B20094" w:rsidTr="00FA2F93">
        <w:tc>
          <w:tcPr>
            <w:tcW w:w="2704" w:type="dxa"/>
          </w:tcPr>
          <w:p w:rsidR="00FF3223" w:rsidRPr="00B20094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B20094" w:rsidRDefault="00582BF8" w:rsidP="009604CC">
            <w:pPr>
              <w:pStyle w:val="a5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B20094" w:rsidRDefault="001B49B8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B2009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B2009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B20094" w:rsidTr="00FA2F93">
        <w:tc>
          <w:tcPr>
            <w:tcW w:w="2704" w:type="dxa"/>
          </w:tcPr>
          <w:p w:rsidR="00FA2F93" w:rsidRPr="00B20094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B20094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B20094" w:rsidTr="00FA2F93">
        <w:tc>
          <w:tcPr>
            <w:tcW w:w="2704" w:type="dxa"/>
          </w:tcPr>
          <w:p w:rsidR="00FA2F93" w:rsidRPr="00B20094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B20094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П</w:t>
            </w:r>
            <w:r w:rsidR="0019292A" w:rsidRPr="00B20094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B20094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B20094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B20094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B20094" w:rsidTr="0019292A">
        <w:tc>
          <w:tcPr>
            <w:tcW w:w="2660" w:type="dxa"/>
          </w:tcPr>
          <w:p w:rsidR="0019292A" w:rsidRPr="00B20094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B20094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</w:t>
            </w:r>
            <w:r w:rsidR="00F64BA1" w:rsidRPr="00B20094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B20094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B20094" w:rsidTr="0019292A">
        <w:tc>
          <w:tcPr>
            <w:tcW w:w="2660" w:type="dxa"/>
          </w:tcPr>
          <w:p w:rsidR="0019292A" w:rsidRPr="00B20094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</w:t>
            </w:r>
            <w:r w:rsidRPr="00B20094">
              <w:rPr>
                <w:rFonts w:ascii="Times New Roman" w:hAnsi="Times New Roman" w:cs="Times New Roman"/>
              </w:rPr>
              <w:lastRenderedPageBreak/>
              <w:t xml:space="preserve">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F64BA1" w:rsidRPr="00B20094" w:rsidRDefault="00F64BA1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B2009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</w:t>
            </w:r>
            <w:r w:rsidR="00F25249" w:rsidRPr="00B20094">
              <w:rPr>
                <w:rFonts w:ascii="Times New Roman" w:hAnsi="Times New Roman" w:cs="Times New Roman"/>
                <w:color w:val="000000" w:themeColor="text1"/>
              </w:rPr>
              <w:t xml:space="preserve">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F5577B" w:rsidRPr="00B20094" w:rsidRDefault="00F64BA1" w:rsidP="00F5577B">
            <w:pPr>
              <w:pStyle w:val="a5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</w:t>
            </w:r>
            <w:r w:rsidR="00F5577B" w:rsidRPr="00B20094">
              <w:rPr>
                <w:rFonts w:ascii="Times New Roman" w:hAnsi="Times New Roman" w:cs="Times New Roman"/>
              </w:rPr>
              <w:t xml:space="preserve">; </w:t>
            </w:r>
          </w:p>
          <w:p w:rsidR="00F5577B" w:rsidRPr="00B20094" w:rsidRDefault="00F5577B" w:rsidP="00F5577B">
            <w:pPr>
              <w:pStyle w:val="a5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23824" w:rsidRPr="00EC389E" w:rsidRDefault="00F5577B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F64BA1" w:rsidRPr="00B20094">
              <w:rPr>
                <w:rFonts w:ascii="Times New Roman" w:hAnsi="Times New Roman" w:cs="Times New Roman"/>
              </w:rPr>
              <w:t>согласие на публикацию (размещение) в информаци</w:t>
            </w:r>
            <w:r w:rsidR="00056D98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="00F64BA1"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</w:t>
            </w:r>
            <w:r w:rsidR="00F64BA1" w:rsidRPr="00B20094">
              <w:rPr>
                <w:rFonts w:ascii="Times New Roman" w:hAnsi="Times New Roman" w:cs="Times New Roman"/>
              </w:rPr>
              <w:lastRenderedPageBreak/>
              <w:t>связанной с соответствующим отбором, а также согласие на обработку персональных дан</w:t>
            </w:r>
            <w:r w:rsidR="00EC389E">
              <w:rPr>
                <w:rFonts w:ascii="Times New Roman" w:hAnsi="Times New Roman" w:cs="Times New Roman"/>
              </w:rPr>
              <w:t>ных (для физического лица)</w:t>
            </w:r>
            <w:r w:rsidR="00EC389E" w:rsidRPr="00EC389E">
              <w:rPr>
                <w:rFonts w:ascii="Times New Roman" w:hAnsi="Times New Roman" w:cs="Times New Roman"/>
              </w:rPr>
              <w:t>;</w:t>
            </w:r>
          </w:p>
          <w:p w:rsidR="00EC389E" w:rsidRDefault="00EC389E" w:rsidP="00EC3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389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отсутствия в году, предшествующем году получения субсидии, случаев привлечения получателей средств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F23824" w:rsidRPr="001A253D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3824" w:rsidRPr="00B20094" w:rsidRDefault="00F25249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 w:rsidR="00DA079D"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F23824" w:rsidRPr="00B20094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B20094" w:rsidRDefault="00F25249" w:rsidP="001D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9292A" w:rsidRPr="00B20094" w:rsidTr="0019292A">
        <w:tc>
          <w:tcPr>
            <w:tcW w:w="2660" w:type="dxa"/>
          </w:tcPr>
          <w:p w:rsidR="0019292A" w:rsidRPr="00B20094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B20094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B20094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B20094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B20094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B20094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B20094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B2009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B20094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9292A" w:rsidRPr="00B20094" w:rsidTr="0019292A">
        <w:tc>
          <w:tcPr>
            <w:tcW w:w="2660" w:type="dxa"/>
          </w:tcPr>
          <w:p w:rsidR="0019292A" w:rsidRPr="00B20094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B20094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B2009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B2009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B20094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B20094" w:rsidTr="00485D6C">
        <w:trPr>
          <w:trHeight w:val="5252"/>
        </w:trPr>
        <w:tc>
          <w:tcPr>
            <w:tcW w:w="2660" w:type="dxa"/>
          </w:tcPr>
          <w:p w:rsidR="0019292A" w:rsidRPr="00B20094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B2009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B20094" w:rsidTr="00A23452">
        <w:tc>
          <w:tcPr>
            <w:tcW w:w="2660" w:type="dxa"/>
          </w:tcPr>
          <w:p w:rsidR="00A23452" w:rsidRPr="00B20094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67A40" w:rsidRPr="00272DCF" w:rsidRDefault="00167A40" w:rsidP="00167A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B2009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B20094" w:rsidTr="00A23452">
        <w:tc>
          <w:tcPr>
            <w:tcW w:w="2660" w:type="dxa"/>
          </w:tcPr>
          <w:p w:rsidR="00A23452" w:rsidRPr="00B20094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B20094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B20094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B2009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Tr="00177D97">
        <w:tc>
          <w:tcPr>
            <w:tcW w:w="2660" w:type="dxa"/>
          </w:tcPr>
          <w:p w:rsidR="00177D97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(8812)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539-41-54 И.Н. Зикеева, Т.Э. </w:t>
            </w:r>
            <w:proofErr w:type="spellStart"/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</w:p>
        </w:tc>
      </w:tr>
    </w:tbl>
    <w:p w:rsidR="0029776D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9D6" w:rsidRPr="00CE1294" w:rsidRDefault="008E69D6" w:rsidP="008E69D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2EB9" w:rsidRPr="00320B11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2EB9" w:rsidRPr="0032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92160"/>
    <w:rsid w:val="000D470B"/>
    <w:rsid w:val="001358CB"/>
    <w:rsid w:val="00167A40"/>
    <w:rsid w:val="00173409"/>
    <w:rsid w:val="00177D97"/>
    <w:rsid w:val="0019292A"/>
    <w:rsid w:val="001A253D"/>
    <w:rsid w:val="001B49B8"/>
    <w:rsid w:val="001D0819"/>
    <w:rsid w:val="001D67B2"/>
    <w:rsid w:val="00222579"/>
    <w:rsid w:val="002368AE"/>
    <w:rsid w:val="00237EEA"/>
    <w:rsid w:val="00247C46"/>
    <w:rsid w:val="00264CC0"/>
    <w:rsid w:val="00285672"/>
    <w:rsid w:val="0029776D"/>
    <w:rsid w:val="00320B11"/>
    <w:rsid w:val="00334766"/>
    <w:rsid w:val="00341CE6"/>
    <w:rsid w:val="003714AA"/>
    <w:rsid w:val="003B3ED4"/>
    <w:rsid w:val="003C5E0D"/>
    <w:rsid w:val="003D396E"/>
    <w:rsid w:val="003F0D98"/>
    <w:rsid w:val="003F310E"/>
    <w:rsid w:val="003F4556"/>
    <w:rsid w:val="003F56E4"/>
    <w:rsid w:val="00423343"/>
    <w:rsid w:val="00455CCF"/>
    <w:rsid w:val="00474680"/>
    <w:rsid w:val="00483733"/>
    <w:rsid w:val="00485D6C"/>
    <w:rsid w:val="0049723A"/>
    <w:rsid w:val="004C3E49"/>
    <w:rsid w:val="005068F1"/>
    <w:rsid w:val="00553455"/>
    <w:rsid w:val="00553472"/>
    <w:rsid w:val="00563816"/>
    <w:rsid w:val="00582BF8"/>
    <w:rsid w:val="005847B7"/>
    <w:rsid w:val="005A5B93"/>
    <w:rsid w:val="005B76D3"/>
    <w:rsid w:val="005B7A9C"/>
    <w:rsid w:val="005C27D2"/>
    <w:rsid w:val="005C4C76"/>
    <w:rsid w:val="005E24AA"/>
    <w:rsid w:val="005F09E0"/>
    <w:rsid w:val="005F3C2E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7B2C4E"/>
    <w:rsid w:val="00835465"/>
    <w:rsid w:val="008609F5"/>
    <w:rsid w:val="00887C0E"/>
    <w:rsid w:val="008D49F3"/>
    <w:rsid w:val="008E69D6"/>
    <w:rsid w:val="009019E7"/>
    <w:rsid w:val="0090384A"/>
    <w:rsid w:val="00922CE6"/>
    <w:rsid w:val="00931CE2"/>
    <w:rsid w:val="009365D0"/>
    <w:rsid w:val="0094584B"/>
    <w:rsid w:val="009604CC"/>
    <w:rsid w:val="00971ACB"/>
    <w:rsid w:val="00981954"/>
    <w:rsid w:val="0098706E"/>
    <w:rsid w:val="009B02EE"/>
    <w:rsid w:val="009F4525"/>
    <w:rsid w:val="009F768C"/>
    <w:rsid w:val="00A13D93"/>
    <w:rsid w:val="00A23452"/>
    <w:rsid w:val="00A2375B"/>
    <w:rsid w:val="00A271D1"/>
    <w:rsid w:val="00A81CEE"/>
    <w:rsid w:val="00A83FF3"/>
    <w:rsid w:val="00A95A94"/>
    <w:rsid w:val="00A9771B"/>
    <w:rsid w:val="00A97DE1"/>
    <w:rsid w:val="00AB2119"/>
    <w:rsid w:val="00AF5DD0"/>
    <w:rsid w:val="00B067BC"/>
    <w:rsid w:val="00B20094"/>
    <w:rsid w:val="00B67978"/>
    <w:rsid w:val="00B915BE"/>
    <w:rsid w:val="00B97740"/>
    <w:rsid w:val="00BB03A0"/>
    <w:rsid w:val="00BC32AC"/>
    <w:rsid w:val="00BF43E8"/>
    <w:rsid w:val="00C4623D"/>
    <w:rsid w:val="00C62917"/>
    <w:rsid w:val="00CA5906"/>
    <w:rsid w:val="00CA5C38"/>
    <w:rsid w:val="00CD5D46"/>
    <w:rsid w:val="00CE1294"/>
    <w:rsid w:val="00CF11F7"/>
    <w:rsid w:val="00CF4960"/>
    <w:rsid w:val="00D029E3"/>
    <w:rsid w:val="00D26B46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EC389E"/>
    <w:rsid w:val="00F06594"/>
    <w:rsid w:val="00F23824"/>
    <w:rsid w:val="00F25249"/>
    <w:rsid w:val="00F31211"/>
    <w:rsid w:val="00F42EB9"/>
    <w:rsid w:val="00F5577B"/>
    <w:rsid w:val="00F64BA1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F238-3D5A-4EA6-A030-5989549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Ирина Николаевна Зикеева</cp:lastModifiedBy>
  <cp:revision>7</cp:revision>
  <cp:lastPrinted>2021-12-27T09:30:00Z</cp:lastPrinted>
  <dcterms:created xsi:type="dcterms:W3CDTF">2021-12-27T07:24:00Z</dcterms:created>
  <dcterms:modified xsi:type="dcterms:W3CDTF">2021-12-27T09:31:00Z</dcterms:modified>
</cp:coreProperties>
</file>