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w:t>
            </w:r>
            <w:proofErr w:type="spellStart"/>
            <w:r w:rsidRPr="00E61797">
              <w:rPr>
                <w:rFonts w:ascii="Times New Roman" w:eastAsia="Times New Roman" w:hAnsi="Times New Roman" w:cs="Times New Roman"/>
                <w:color w:val="000000"/>
                <w:sz w:val="26"/>
                <w:szCs w:val="26"/>
                <w:lang w:eastAsia="ru-RU"/>
              </w:rPr>
              <w:t>рыбохозяйственному</w:t>
            </w:r>
            <w:proofErr w:type="spellEnd"/>
            <w:r w:rsidRPr="00E61797">
              <w:rPr>
                <w:rFonts w:ascii="Times New Roman" w:eastAsia="Times New Roman" w:hAnsi="Times New Roman" w:cs="Times New Roman"/>
                <w:color w:val="000000"/>
                <w:sz w:val="26"/>
                <w:szCs w:val="26"/>
                <w:lang w:eastAsia="ru-RU"/>
              </w:rPr>
              <w:t xml:space="preserve">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124567">
              <w:rPr>
                <w:rFonts w:ascii="Times New Roman" w:eastAsia="Times New Roman" w:hAnsi="Times New Roman" w:cs="Times New Roman"/>
                <w:b/>
                <w:color w:val="000000"/>
                <w:sz w:val="26"/>
                <w:szCs w:val="26"/>
                <w:lang w:eastAsia="ru-RU"/>
              </w:rPr>
              <w:t>28</w:t>
            </w:r>
            <w:bookmarkStart w:id="1" w:name="_GoBack"/>
            <w:bookmarkEnd w:id="1"/>
            <w:r w:rsidRPr="00E61797">
              <w:rPr>
                <w:rFonts w:ascii="Times New Roman" w:eastAsia="Times New Roman" w:hAnsi="Times New Roman" w:cs="Times New Roman"/>
                <w:b/>
                <w:color w:val="000000"/>
                <w:sz w:val="26"/>
                <w:szCs w:val="26"/>
                <w:lang w:eastAsia="ru-RU"/>
              </w:rPr>
              <w:t xml:space="preserve"> </w:t>
            </w:r>
            <w:r w:rsidR="00DB1096">
              <w:rPr>
                <w:rFonts w:ascii="Times New Roman" w:eastAsia="Times New Roman" w:hAnsi="Times New Roman" w:cs="Times New Roman"/>
                <w:b/>
                <w:bCs/>
                <w:color w:val="000000"/>
                <w:sz w:val="26"/>
                <w:szCs w:val="26"/>
                <w:lang w:eastAsia="ru-RU"/>
              </w:rPr>
              <w:t>феврал</w:t>
            </w:r>
            <w:r w:rsidR="002A6D38">
              <w:rPr>
                <w:rFonts w:ascii="Times New Roman" w:eastAsia="Times New Roman" w:hAnsi="Times New Roman" w:cs="Times New Roman"/>
                <w:b/>
                <w:bCs/>
                <w:color w:val="000000"/>
                <w:sz w:val="26"/>
                <w:szCs w:val="26"/>
                <w:lang w:eastAsia="ru-RU"/>
              </w:rPr>
              <w:t xml:space="preserve">я </w:t>
            </w:r>
            <w:r w:rsidR="002A6D38" w:rsidRPr="00C614DF">
              <w:rPr>
                <w:rFonts w:ascii="Times New Roman" w:eastAsia="Times New Roman" w:hAnsi="Times New Roman" w:cs="Times New Roman"/>
                <w:b/>
                <w:bCs/>
                <w:color w:val="000000"/>
                <w:sz w:val="26"/>
                <w:szCs w:val="26"/>
                <w:lang w:eastAsia="ru-RU"/>
              </w:rPr>
              <w:t xml:space="preserve">до 17:00 </w:t>
            </w:r>
            <w:r w:rsidR="00293EC8">
              <w:rPr>
                <w:rFonts w:ascii="Times New Roman" w:eastAsia="Times New Roman" w:hAnsi="Times New Roman" w:cs="Times New Roman"/>
                <w:b/>
                <w:bCs/>
                <w:color w:val="000000"/>
                <w:sz w:val="26"/>
                <w:szCs w:val="26"/>
                <w:lang w:eastAsia="ru-RU"/>
              </w:rPr>
              <w:t>3</w:t>
            </w:r>
            <w:r w:rsidR="00C614DF" w:rsidRPr="00C614DF">
              <w:rPr>
                <w:rFonts w:ascii="Times New Roman" w:eastAsia="Times New Roman" w:hAnsi="Times New Roman" w:cs="Times New Roman"/>
                <w:b/>
                <w:bCs/>
                <w:color w:val="000000"/>
                <w:sz w:val="26"/>
                <w:szCs w:val="26"/>
                <w:lang w:eastAsia="ru-RU"/>
              </w:rPr>
              <w:t>1</w:t>
            </w:r>
            <w:r w:rsidR="002A6D38" w:rsidRPr="00C614DF">
              <w:rPr>
                <w:rFonts w:ascii="Times New Roman" w:eastAsia="Times New Roman" w:hAnsi="Times New Roman" w:cs="Times New Roman"/>
                <w:b/>
                <w:bCs/>
                <w:color w:val="000000"/>
                <w:sz w:val="26"/>
                <w:szCs w:val="26"/>
                <w:lang w:eastAsia="ru-RU"/>
              </w:rPr>
              <w:t xml:space="preserve"> </w:t>
            </w:r>
            <w:r w:rsidR="00C614DF" w:rsidRPr="00C614DF">
              <w:rPr>
                <w:rFonts w:ascii="Times New Roman" w:eastAsia="Times New Roman" w:hAnsi="Times New Roman" w:cs="Times New Roman"/>
                <w:b/>
                <w:bCs/>
                <w:color w:val="000000"/>
                <w:sz w:val="26"/>
                <w:szCs w:val="26"/>
                <w:lang w:eastAsia="ru-RU"/>
              </w:rPr>
              <w:t>марта</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124567">
            <w:pPr>
              <w:rPr>
                <w:rFonts w:ascii="Times New Roman" w:eastAsia="Times New Roman" w:hAnsi="Times New Roman" w:cs="Times New Roman"/>
                <w:color w:val="000000"/>
                <w:sz w:val="26"/>
                <w:szCs w:val="26"/>
                <w:lang w:eastAsia="ru-RU"/>
              </w:rPr>
            </w:pPr>
            <w:hyperlink r:id="rId6"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w:t>
            </w:r>
            <w:r w:rsidRPr="00E61797">
              <w:rPr>
                <w:rFonts w:ascii="Times New Roman" w:eastAsia="Times New Roman" w:hAnsi="Times New Roman" w:cs="Times New Roman"/>
                <w:color w:val="000000"/>
                <w:sz w:val="26"/>
                <w:szCs w:val="26"/>
                <w:lang w:eastAsia="ru-RU"/>
              </w:rPr>
              <w:lastRenderedPageBreak/>
              <w:t>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proofErr w:type="gramStart"/>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в </w:t>
            </w:r>
            <w:r w:rsidRPr="00976990">
              <w:rPr>
                <w:rFonts w:ascii="Times New Roman" w:eastAsia="Times New Roman" w:hAnsi="Times New Roman" w:cs="Times New Roman"/>
                <w:b/>
                <w:color w:val="000000"/>
                <w:sz w:val="26"/>
                <w:szCs w:val="26"/>
                <w:lang w:eastAsia="ru-RU"/>
              </w:rPr>
              <w:t>пункте 2</w:t>
            </w:r>
            <w:r w:rsidRPr="00976990">
              <w:rPr>
                <w:b/>
              </w:rPr>
              <w:t xml:space="preserve"> </w:t>
            </w:r>
            <w:r w:rsidR="00260C44">
              <w:rPr>
                <w:rFonts w:ascii="Times New Roman" w:eastAsia="Times New Roman" w:hAnsi="Times New Roman" w:cs="Times New Roman"/>
                <w:color w:val="000000"/>
                <w:sz w:val="26"/>
                <w:szCs w:val="26"/>
                <w:lang w:eastAsia="ru-RU"/>
              </w:rPr>
              <w:t>П</w:t>
            </w:r>
            <w:r w:rsidRPr="00D60064">
              <w:rPr>
                <w:rFonts w:ascii="Times New Roman" w:eastAsia="Times New Roman" w:hAnsi="Times New Roman" w:cs="Times New Roman"/>
                <w:color w:val="000000"/>
                <w:sz w:val="26"/>
                <w:szCs w:val="26"/>
                <w:lang w:eastAsia="ru-RU"/>
              </w:rPr>
              <w:t xml:space="preserve">орядка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D60064">
              <w:rPr>
                <w:rFonts w:ascii="Times New Roman" w:eastAsia="Times New Roman" w:hAnsi="Times New Roman" w:cs="Times New Roman"/>
                <w:color w:val="000000"/>
                <w:sz w:val="26"/>
                <w:szCs w:val="26"/>
                <w:lang w:eastAsia="ru-RU"/>
              </w:rPr>
              <w:t>рыбохозяйственного</w:t>
            </w:r>
            <w:proofErr w:type="spellEnd"/>
            <w:r w:rsidRPr="00D60064">
              <w:rPr>
                <w:rFonts w:ascii="Times New Roman" w:eastAsia="Times New Roman" w:hAnsi="Times New Roman" w:cs="Times New Roman"/>
                <w:color w:val="000000"/>
                <w:sz w:val="26"/>
                <w:szCs w:val="26"/>
                <w:lang w:eastAsia="ru-RU"/>
              </w:rPr>
              <w:t xml:space="preserve">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roofErr w:type="gramEnd"/>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Порядка</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 xml:space="preserve">и </w:t>
            </w:r>
            <w:proofErr w:type="spellStart"/>
            <w:r w:rsidR="00184A26">
              <w:rPr>
                <w:rFonts w:ascii="Times New Roman" w:eastAsia="Times New Roman" w:hAnsi="Times New Roman" w:cs="Times New Roman"/>
                <w:color w:val="000000"/>
                <w:sz w:val="26"/>
                <w:szCs w:val="26"/>
                <w:lang w:eastAsia="ru-RU"/>
              </w:rPr>
              <w:t>рыбохозяйственного</w:t>
            </w:r>
            <w:proofErr w:type="spellEnd"/>
            <w:r w:rsidR="00184A26">
              <w:rPr>
                <w:rFonts w:ascii="Times New Roman" w:eastAsia="Times New Roman" w:hAnsi="Times New Roman" w:cs="Times New Roman"/>
                <w:color w:val="000000"/>
                <w:sz w:val="26"/>
                <w:szCs w:val="26"/>
                <w:lang w:eastAsia="ru-RU"/>
              </w:rPr>
              <w:t xml:space="preserve">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033D4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Pr="00864CF3" w:rsidRDefault="00B05760" w:rsidP="00033D4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крестьянские (фермерские) хозяйства.</w:t>
            </w:r>
          </w:p>
          <w:p w:rsidR="007E3F75" w:rsidRPr="00864CF3" w:rsidRDefault="007E3F75" w:rsidP="00033D4B">
            <w:pPr>
              <w:autoSpaceDE w:val="0"/>
              <w:autoSpaceDN w:val="0"/>
              <w:adjustRightInd w:val="0"/>
              <w:rPr>
                <w:rFonts w:ascii="Times New Roman" w:hAnsi="Times New Roman" w:cs="Times New Roman"/>
                <w:sz w:val="26"/>
                <w:szCs w:val="26"/>
              </w:rPr>
            </w:pPr>
          </w:p>
          <w:p w:rsidR="00033D4B" w:rsidRPr="00033D4B" w:rsidRDefault="003D0F85" w:rsidP="00033D4B">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w:t>
            </w:r>
            <w:r w:rsidR="00033D4B" w:rsidRPr="00033D4B">
              <w:rPr>
                <w:rFonts w:ascii="Times New Roman" w:hAnsi="Times New Roman" w:cs="Times New Roman"/>
                <w:color w:val="000000" w:themeColor="text1"/>
                <w:sz w:val="26"/>
                <w:szCs w:val="26"/>
              </w:rPr>
              <w:lastRenderedPageBreak/>
              <w:t>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4409DC" w:rsidRPr="004409D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w:t>
            </w:r>
            <w:r w:rsidR="004409DC" w:rsidRPr="004409DC">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09DC" w:rsidRPr="004409D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 </w:t>
            </w:r>
            <w:r w:rsidR="004409DC" w:rsidRPr="004409DC">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4409DC" w:rsidRPr="004409DC">
              <w:rPr>
                <w:rFonts w:ascii="Times New Roman" w:hAnsi="Times New Roman" w:cs="Times New Roman"/>
                <w:sz w:val="26"/>
                <w:szCs w:val="26"/>
              </w:rPr>
              <w:t>предоставленных</w:t>
            </w:r>
            <w:proofErr w:type="gramEnd"/>
            <w:r w:rsidR="004409DC" w:rsidRPr="004409DC">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отсутствие просроченной (более трех месяцев) задолженности по заработной плате;</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w:t>
            </w:r>
            <w:r w:rsidRPr="004409DC">
              <w:rPr>
                <w:rFonts w:ascii="Times New Roman" w:hAnsi="Times New Roman" w:cs="Times New Roman"/>
                <w:sz w:val="26"/>
                <w:szCs w:val="26"/>
              </w:rPr>
              <w:lastRenderedPageBreak/>
              <w:t xml:space="preserve">территорий, предоставляющих льготный налоговый режим налогообложения </w:t>
            </w:r>
            <w:proofErr w:type="gramStart"/>
            <w:r w:rsidRPr="004409DC">
              <w:rPr>
                <w:rFonts w:ascii="Times New Roman" w:hAnsi="Times New Roman" w:cs="Times New Roman"/>
                <w:sz w:val="26"/>
                <w:szCs w:val="26"/>
              </w:rPr>
              <w:t>и(</w:t>
            </w:r>
            <w:proofErr w:type="gramEnd"/>
            <w:r w:rsidRPr="004409DC">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2D6E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w:t>
            </w:r>
            <w:proofErr w:type="gramStart"/>
            <w:r w:rsidRPr="004409DC">
              <w:rPr>
                <w:rFonts w:ascii="Times New Roman" w:hAnsi="Times New Roman" w:cs="Times New Roman"/>
                <w:sz w:val="26"/>
                <w:szCs w:val="26"/>
              </w:rPr>
              <w:t>к</w:t>
            </w:r>
            <w:proofErr w:type="gramEnd"/>
            <w:r w:rsidRPr="004409DC">
              <w:rPr>
                <w:rFonts w:ascii="Times New Roman" w:hAnsi="Times New Roman" w:cs="Times New Roman"/>
                <w:sz w:val="26"/>
                <w:szCs w:val="26"/>
              </w:rPr>
              <w:t xml:space="preserve"> у Порядку;</w:t>
            </w:r>
          </w:p>
          <w:p w:rsidR="004409DC" w:rsidRPr="004409DC" w:rsidRDefault="004409DC" w:rsidP="004409DC">
            <w:pPr>
              <w:pStyle w:val="a6"/>
              <w:jc w:val="both"/>
              <w:rPr>
                <w:rFonts w:ascii="Times New Roman" w:hAnsi="Times New Roman" w:cs="Times New Roman"/>
                <w:sz w:val="26"/>
                <w:szCs w:val="26"/>
              </w:rPr>
            </w:pPr>
            <w:r w:rsidRPr="004409DC">
              <w:rPr>
                <w:rFonts w:ascii="Times New Roman" w:hAnsi="Times New Roman" w:cs="Times New Roman"/>
                <w:sz w:val="26"/>
                <w:szCs w:val="26"/>
              </w:rPr>
              <w:t>участники отбора не должны быть внесены в реестр недобросовестных поставщиков.</w:t>
            </w:r>
          </w:p>
          <w:p w:rsidR="00A67103" w:rsidRDefault="002D6E7B"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sidRPr="004409DC">
              <w:rPr>
                <w:rFonts w:ascii="Times New Roman" w:hAnsi="Times New Roman" w:cs="Times New Roman"/>
                <w:sz w:val="26"/>
                <w:szCs w:val="26"/>
              </w:rPr>
              <w:t>Дополнительные требования к участникам отбора устанавливаются в приложениях к Порядку (при необходимости).</w:t>
            </w:r>
          </w:p>
          <w:p w:rsidR="004409DC" w:rsidRPr="00E61797" w:rsidRDefault="004409DC">
            <w:pPr>
              <w:pStyle w:val="a6"/>
              <w:jc w:val="both"/>
              <w:rPr>
                <w:rFonts w:ascii="Times New Roman" w:hAnsi="Times New Roman" w:cs="Times New Roman"/>
                <w:sz w:val="26"/>
                <w:szCs w:val="26"/>
              </w:rPr>
            </w:pPr>
          </w:p>
          <w:p w:rsidR="00A67103"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руководителем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справка, подписанная руководителем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 xml:space="preserve">глав </w:t>
            </w:r>
            <w:proofErr w:type="gramStart"/>
            <w:r w:rsidRPr="00EC3E3E">
              <w:rPr>
                <w:rFonts w:ascii="Times New Roman" w:hAnsi="Times New Roman" w:cs="Times New Roman"/>
                <w:b/>
                <w:sz w:val="26"/>
                <w:szCs w:val="26"/>
              </w:rPr>
              <w:t>К(</w:t>
            </w:r>
            <w:proofErr w:type="gramEnd"/>
            <w:r w:rsidRPr="00EC3E3E">
              <w:rPr>
                <w:rFonts w:ascii="Times New Roman" w:hAnsi="Times New Roman" w:cs="Times New Roman"/>
                <w:b/>
                <w:sz w:val="26"/>
                <w:szCs w:val="26"/>
              </w:rPr>
              <w:t>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об отсутствии неисполненной обязанности по уплате налогов, сборов, страховых взносов, пеней, штрафов, процентов, подлежащих уплате в соответствии с </w:t>
            </w:r>
            <w:r w:rsidR="00EA7622" w:rsidRPr="00EA7622">
              <w:rPr>
                <w:rFonts w:ascii="Times New Roman" w:hAnsi="Times New Roman" w:cs="Times New Roman"/>
                <w:sz w:val="26"/>
                <w:szCs w:val="26"/>
              </w:rPr>
              <w:lastRenderedPageBreak/>
              <w:t>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прекратили деятельность в качестве индивидуального 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у индивидуального предпринимателя,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40095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затрат по заключенным с работниками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00377E9A" w:rsidRPr="00377E9A">
              <w:rPr>
                <w:rFonts w:ascii="Times New Roman" w:hAnsi="Times New Roman" w:cs="Times New Roman"/>
                <w:sz w:val="26"/>
                <w:szCs w:val="26"/>
              </w:rPr>
              <w:t xml:space="preserve"> надзору;</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б) возмещение части фактически понесенных в году предоставления субсидии затрат по заключенным с работниками - гражданами Российской Федерации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w:t>
            </w:r>
            <w:r w:rsidR="009977AD">
              <w:rPr>
                <w:rFonts w:ascii="Times New Roman" w:hAnsi="Times New Roman" w:cs="Times New Roman"/>
                <w:sz w:val="26"/>
                <w:szCs w:val="26"/>
              </w:rPr>
              <w:t>х органов исполнительной</w:t>
            </w:r>
            <w:proofErr w:type="gramEnd"/>
            <w:r w:rsidR="009977AD">
              <w:rPr>
                <w:rFonts w:ascii="Times New Roman" w:hAnsi="Times New Roman" w:cs="Times New Roman"/>
                <w:sz w:val="26"/>
                <w:szCs w:val="26"/>
              </w:rPr>
              <w:t xml:space="preserve"> власти: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в)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w:t>
            </w:r>
            <w:r w:rsidR="009977AD" w:rsidRPr="009977AD">
              <w:rPr>
                <w:rFonts w:ascii="Times New Roman" w:hAnsi="Times New Roman" w:cs="Times New Roman"/>
                <w:sz w:val="26"/>
                <w:szCs w:val="26"/>
              </w:rPr>
              <w:lastRenderedPageBreak/>
              <w:t>для прохождения производственной практики;</w:t>
            </w:r>
            <w:proofErr w:type="gramEnd"/>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г)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w:t>
            </w:r>
            <w:r w:rsidR="004574EB">
              <w:rPr>
                <w:rFonts w:ascii="Times New Roman" w:hAnsi="Times New Roman" w:cs="Times New Roman"/>
                <w:sz w:val="26"/>
                <w:szCs w:val="26"/>
              </w:rPr>
              <w:t>дения производственной практики:</w:t>
            </w:r>
            <w:proofErr w:type="gramEnd"/>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копии договора об организации и проведении 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w:t>
            </w:r>
            <w:proofErr w:type="spellStart"/>
            <w:r w:rsidR="00223C2E" w:rsidRPr="00223C2E">
              <w:rPr>
                <w:rFonts w:ascii="Times New Roman" w:hAnsi="Times New Roman" w:cs="Times New Roman"/>
                <w:sz w:val="26"/>
                <w:szCs w:val="26"/>
              </w:rPr>
              <w:t>рыбохозяйственного</w:t>
            </w:r>
            <w:proofErr w:type="spellEnd"/>
            <w:r w:rsidR="00223C2E" w:rsidRPr="00223C2E">
              <w:rPr>
                <w:rFonts w:ascii="Times New Roman" w:hAnsi="Times New Roman" w:cs="Times New Roman"/>
                <w:sz w:val="26"/>
                <w:szCs w:val="26"/>
              </w:rPr>
              <w:t xml:space="preserve">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w:t>
            </w:r>
            <w:proofErr w:type="spellStart"/>
            <w:r w:rsidR="00223C2E" w:rsidRPr="00223C2E">
              <w:rPr>
                <w:rFonts w:ascii="Times New Roman" w:hAnsi="Times New Roman" w:cs="Times New Roman"/>
                <w:sz w:val="26"/>
                <w:szCs w:val="26"/>
              </w:rPr>
              <w:t>рыбохозяйственного</w:t>
            </w:r>
            <w:proofErr w:type="spellEnd"/>
            <w:r w:rsidR="00223C2E" w:rsidRPr="00223C2E">
              <w:rPr>
                <w:rFonts w:ascii="Times New Roman" w:hAnsi="Times New Roman" w:cs="Times New Roman"/>
                <w:sz w:val="26"/>
                <w:szCs w:val="26"/>
              </w:rPr>
              <w:t xml:space="preserve">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w:t>
            </w:r>
            <w:r w:rsidRPr="00747B7B">
              <w:rPr>
                <w:rFonts w:ascii="Times New Roman" w:hAnsi="Times New Roman" w:cs="Times New Roman"/>
                <w:sz w:val="26"/>
                <w:szCs w:val="26"/>
              </w:rPr>
              <w:lastRenderedPageBreak/>
              <w:t xml:space="preserve">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 xml:space="preserve">и </w:t>
            </w:r>
            <w:proofErr w:type="spellStart"/>
            <w:r w:rsidR="0095548B">
              <w:rPr>
                <w:rFonts w:ascii="Times New Roman" w:hAnsi="Times New Roman" w:cs="Times New Roman"/>
                <w:sz w:val="26"/>
                <w:szCs w:val="26"/>
              </w:rPr>
              <w:t>рыбохозяйственного</w:t>
            </w:r>
            <w:proofErr w:type="spellEnd"/>
            <w:r w:rsidR="0095548B">
              <w:rPr>
                <w:rFonts w:ascii="Times New Roman" w:hAnsi="Times New Roman" w:cs="Times New Roman"/>
                <w:sz w:val="26"/>
                <w:szCs w:val="26"/>
              </w:rPr>
              <w:t xml:space="preserve">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00747B7B" w:rsidRPr="00747B7B">
              <w:rPr>
                <w:rFonts w:ascii="Times New Roman" w:hAnsi="Times New Roman" w:cs="Times New Roman"/>
                <w:sz w:val="26"/>
                <w:szCs w:val="26"/>
              </w:rPr>
              <w:t>рыбохозяйственного</w:t>
            </w:r>
            <w:proofErr w:type="spellEnd"/>
            <w:r w:rsidR="00747B7B" w:rsidRPr="00747B7B">
              <w:rPr>
                <w:rFonts w:ascii="Times New Roman" w:hAnsi="Times New Roman" w:cs="Times New Roman"/>
                <w:sz w:val="26"/>
                <w:szCs w:val="26"/>
              </w:rPr>
              <w:t xml:space="preserve">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00747B7B" w:rsidRPr="00747B7B">
              <w:rPr>
                <w:rFonts w:ascii="Times New Roman" w:hAnsi="Times New Roman" w:cs="Times New Roman"/>
                <w:sz w:val="26"/>
                <w:szCs w:val="26"/>
              </w:rPr>
              <w:t>ры</w:t>
            </w:r>
            <w:r w:rsidR="00A67E13">
              <w:rPr>
                <w:rFonts w:ascii="Times New Roman" w:hAnsi="Times New Roman" w:cs="Times New Roman"/>
                <w:sz w:val="26"/>
                <w:szCs w:val="26"/>
              </w:rPr>
              <w:t>бохозяйственного</w:t>
            </w:r>
            <w:proofErr w:type="spellEnd"/>
            <w:r w:rsidR="00A67E13">
              <w:rPr>
                <w:rFonts w:ascii="Times New Roman" w:hAnsi="Times New Roman" w:cs="Times New Roman"/>
                <w:sz w:val="26"/>
                <w:szCs w:val="26"/>
              </w:rPr>
              <w:t xml:space="preserve">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DC003E" w:rsidRPr="00E61797" w:rsidRDefault="00DB2DAF" w:rsidP="001F1B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w:t>
            </w:r>
            <w:r w:rsidR="001F1BFE">
              <w:rPr>
                <w:rFonts w:ascii="Times New Roman" w:hAnsi="Times New Roman" w:cs="Times New Roman"/>
                <w:sz w:val="26"/>
                <w:szCs w:val="26"/>
              </w:rPr>
              <w:t>ацией технологических процессов.</w:t>
            </w:r>
          </w:p>
          <w:p w:rsidR="00A67103" w:rsidRPr="00E61797" w:rsidRDefault="00A67103">
            <w:pPr>
              <w:autoSpaceDE w:val="0"/>
              <w:autoSpaceDN w:val="0"/>
              <w:adjustRightInd w:val="0"/>
              <w:jc w:val="both"/>
              <w:rPr>
                <w:rFonts w:ascii="Times New Roman" w:hAnsi="Times New Roman" w:cs="Times New Roman"/>
                <w:sz w:val="26"/>
                <w:szCs w:val="26"/>
              </w:rPr>
            </w:pPr>
          </w:p>
          <w:p w:rsidR="00A67103" w:rsidRDefault="00A67103">
            <w:pPr>
              <w:autoSpaceDE w:val="0"/>
              <w:autoSpaceDN w:val="0"/>
              <w:adjustRightInd w:val="0"/>
              <w:jc w:val="both"/>
              <w:rPr>
                <w:rFonts w:ascii="Times New Roman" w:hAnsi="Times New Roman" w:cs="Times New Roman"/>
                <w:sz w:val="26"/>
                <w:szCs w:val="26"/>
              </w:rPr>
            </w:pPr>
            <w:r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печатью </w:t>
            </w:r>
            <w:r w:rsidR="00254AB2">
              <w:rPr>
                <w:rFonts w:ascii="Times New Roman" w:hAnsi="Times New Roman" w:cs="Times New Roman"/>
                <w:sz w:val="26"/>
                <w:szCs w:val="26"/>
              </w:rPr>
              <w:t>участника отбора</w:t>
            </w:r>
            <w:r w:rsidRPr="00E61797">
              <w:rPr>
                <w:rFonts w:ascii="Times New Roman" w:hAnsi="Times New Roman" w:cs="Times New Roman"/>
                <w:sz w:val="26"/>
                <w:szCs w:val="26"/>
              </w:rPr>
              <w:t xml:space="preserve"> (при наличии печати).</w:t>
            </w:r>
          </w:p>
          <w:p w:rsidR="00E268CE" w:rsidRPr="00E61797" w:rsidRDefault="00E268CE">
            <w:pPr>
              <w:autoSpaceDE w:val="0"/>
              <w:autoSpaceDN w:val="0"/>
              <w:adjustRightInd w:val="0"/>
              <w:jc w:val="both"/>
              <w:rPr>
                <w:rFonts w:ascii="Times New Roman" w:hAnsi="Times New Roman" w:cs="Times New Roman"/>
                <w:sz w:val="26"/>
                <w:szCs w:val="26"/>
              </w:rPr>
            </w:pP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документы </w:t>
            </w:r>
            <w:proofErr w:type="gramStart"/>
            <w:r w:rsidR="00A67103" w:rsidRPr="00E61797">
              <w:rPr>
                <w:rFonts w:ascii="Times New Roman" w:hAnsi="Times New Roman" w:cs="Times New Roman"/>
                <w:sz w:val="26"/>
                <w:szCs w:val="26"/>
              </w:rPr>
              <w:t>на участие в отборе в течение срока приема документов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Внесение изменений в документы осуществляется путем отзыва и подачи новой заявки в течение срока подачи заявки</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 требованиям, установленным пунктом 2.3 Порядка, а также критериям отбора, установленным приложениями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 и приложениями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A40315" w:rsidRPr="00A40315" w:rsidRDefault="00BD7421" w:rsidP="00655512">
            <w:pPr>
              <w:tabs>
                <w:tab w:val="left" w:pos="644"/>
              </w:tabs>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00A40315" w:rsidRPr="00A40315">
              <w:rPr>
                <w:rFonts w:ascii="Times New Roman" w:hAnsi="Times New Roman" w:cs="Times New Roman"/>
                <w:color w:val="000000" w:themeColor="text1"/>
                <w:sz w:val="26"/>
                <w:szCs w:val="26"/>
              </w:rPr>
              <w:t>с даты принятия</w:t>
            </w:r>
            <w:proofErr w:type="gramEnd"/>
            <w:r w:rsidR="00A40315" w:rsidRPr="00A40315">
              <w:rPr>
                <w:rFonts w:ascii="Times New Roman" w:hAnsi="Times New Roman" w:cs="Times New Roman"/>
                <w:color w:val="000000" w:themeColor="text1"/>
                <w:sz w:val="26"/>
                <w:szCs w:val="26"/>
              </w:rPr>
              <w:t xml:space="preserve"> данного решения, направляет участнику отбора письмо (уведомление) об отклонении заявки с информацией о причинах отклонения.</w:t>
            </w:r>
          </w:p>
          <w:p w:rsidR="00A67103" w:rsidRPr="00E61797" w:rsidRDefault="00BD7421"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Pr="00E61797"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w:t>
            </w:r>
            <w:proofErr w:type="spellStart"/>
            <w:r w:rsidR="00B7654C" w:rsidRPr="00B7654C">
              <w:rPr>
                <w:rFonts w:ascii="Times New Roman" w:hAnsi="Times New Roman" w:cs="Times New Roman"/>
                <w:color w:val="000000" w:themeColor="text1"/>
                <w:sz w:val="26"/>
                <w:szCs w:val="26"/>
              </w:rPr>
              <w:t>рыбохозяйственного</w:t>
            </w:r>
            <w:proofErr w:type="spellEnd"/>
            <w:r w:rsidR="00B7654C" w:rsidRPr="00B7654C">
              <w:rPr>
                <w:rFonts w:ascii="Times New Roman" w:hAnsi="Times New Roman" w:cs="Times New Roman"/>
                <w:color w:val="000000" w:themeColor="text1"/>
                <w:sz w:val="26"/>
                <w:szCs w:val="26"/>
              </w:rPr>
              <w:t xml:space="preserve">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bCs/>
                <w:sz w:val="26"/>
                <w:szCs w:val="26"/>
              </w:rPr>
            </w:pPr>
            <w:r w:rsidRPr="00E61797">
              <w:rPr>
                <w:rFonts w:ascii="Times New Roman" w:hAnsi="Times New Roman" w:cs="Times New Roman"/>
                <w:color w:val="000000" w:themeColor="text1"/>
                <w:sz w:val="26"/>
                <w:szCs w:val="26"/>
              </w:rPr>
              <w:t>Требования к участникам отбора для заключени</w:t>
            </w:r>
            <w:r w:rsidR="00D90B97">
              <w:rPr>
                <w:rFonts w:ascii="Times New Roman" w:hAnsi="Times New Roman" w:cs="Times New Roman"/>
                <w:color w:val="000000" w:themeColor="text1"/>
                <w:sz w:val="26"/>
                <w:szCs w:val="26"/>
              </w:rPr>
              <w:t xml:space="preserve">я соглашений на предоставление </w:t>
            </w:r>
            <w:r w:rsidRPr="00E61797">
              <w:rPr>
                <w:rFonts w:ascii="Times New Roman" w:hAnsi="Times New Roman" w:cs="Times New Roman"/>
                <w:color w:val="000000" w:themeColor="text1"/>
                <w:sz w:val="26"/>
                <w:szCs w:val="26"/>
              </w:rPr>
              <w:t>субсидий</w:t>
            </w:r>
            <w:r w:rsidRPr="00E61797">
              <w:rPr>
                <w:rFonts w:ascii="Times New Roman" w:hAnsi="Times New Roman" w:cs="Times New Roman"/>
                <w:bCs/>
                <w:sz w:val="26"/>
                <w:szCs w:val="26"/>
              </w:rPr>
              <w:t xml:space="preserve"> из </w:t>
            </w:r>
            <w:r w:rsidRPr="00E61797">
              <w:rPr>
                <w:rFonts w:ascii="Times New Roman" w:hAnsi="Times New Roman" w:cs="Times New Roman"/>
                <w:bCs/>
                <w:sz w:val="26"/>
                <w:szCs w:val="26"/>
              </w:rPr>
              <w:lastRenderedPageBreak/>
              <w:t>бюджета Ленинградской области</w:t>
            </w:r>
          </w:p>
          <w:p w:rsidR="00EC551B" w:rsidRPr="00E61797" w:rsidRDefault="00EC551B" w:rsidP="00EC551B">
            <w:pPr>
              <w:pStyle w:val="a6"/>
              <w:rPr>
                <w:rFonts w:ascii="Times New Roman" w:hAnsi="Times New Roman" w:cs="Times New Roman"/>
                <w:b/>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9735BD" w:rsidRPr="009735BD" w:rsidRDefault="003B5D8F"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735BD" w:rsidRPr="009735BD">
              <w:rPr>
                <w:rFonts w:ascii="Times New Roman" w:hAnsi="Times New Roman" w:cs="Times New Roman"/>
                <w:sz w:val="26"/>
                <w:szCs w:val="26"/>
              </w:rPr>
              <w:t xml:space="preserve">Получатель субсидии должен соответствовать на </w:t>
            </w:r>
            <w:r w:rsidR="009735BD" w:rsidRPr="009735BD">
              <w:rPr>
                <w:rFonts w:ascii="Times New Roman" w:hAnsi="Times New Roman" w:cs="Times New Roman"/>
                <w:b/>
                <w:sz w:val="26"/>
                <w:szCs w:val="26"/>
              </w:rPr>
              <w:t>первое число месяца, в котором заключается соглашение</w:t>
            </w:r>
            <w:r w:rsidR="009735BD" w:rsidRPr="009735BD">
              <w:rPr>
                <w:rFonts w:ascii="Times New Roman" w:hAnsi="Times New Roman" w:cs="Times New Roman"/>
                <w:sz w:val="26"/>
                <w:szCs w:val="26"/>
              </w:rPr>
              <w:t>, следующим требованиям:</w:t>
            </w:r>
          </w:p>
          <w:p w:rsidR="009735BD" w:rsidRPr="009735BD" w:rsidRDefault="00632551"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3B5D8F">
              <w:rPr>
                <w:rFonts w:ascii="Times New Roman" w:hAnsi="Times New Roman" w:cs="Times New Roman"/>
                <w:sz w:val="26"/>
                <w:szCs w:val="26"/>
              </w:rPr>
              <w:t xml:space="preserve">       </w:t>
            </w:r>
            <w:r>
              <w:rPr>
                <w:rFonts w:ascii="Times New Roman" w:hAnsi="Times New Roman" w:cs="Times New Roman"/>
                <w:sz w:val="26"/>
                <w:szCs w:val="26"/>
              </w:rPr>
              <w:t xml:space="preserve">- </w:t>
            </w:r>
            <w:r w:rsidR="009735BD" w:rsidRPr="009735BD">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009735BD" w:rsidRPr="009735BD">
              <w:rPr>
                <w:rFonts w:ascii="Times New Roman" w:hAnsi="Times New Roman" w:cs="Times New Roman"/>
                <w:sz w:val="26"/>
                <w:szCs w:val="26"/>
              </w:rPr>
              <w:lastRenderedPageBreak/>
              <w:t>сборах;</w:t>
            </w:r>
          </w:p>
          <w:p w:rsidR="009735BD" w:rsidRPr="009735BD" w:rsidRDefault="003B5D8F"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632551">
              <w:rPr>
                <w:rFonts w:ascii="Times New Roman" w:hAnsi="Times New Roman" w:cs="Times New Roman"/>
                <w:sz w:val="26"/>
                <w:szCs w:val="26"/>
              </w:rPr>
              <w:t xml:space="preserve"> - </w:t>
            </w:r>
            <w:r w:rsidR="009735BD" w:rsidRPr="009735BD">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9735BD" w:rsidRPr="009735BD">
              <w:rPr>
                <w:rFonts w:ascii="Times New Roman" w:hAnsi="Times New Roman" w:cs="Times New Roman"/>
                <w:sz w:val="26"/>
                <w:szCs w:val="26"/>
              </w:rPr>
              <w:t>предоставленных</w:t>
            </w:r>
            <w:proofErr w:type="gramEnd"/>
            <w:r w:rsidR="009735BD" w:rsidRPr="009735BD">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67103" w:rsidRPr="00E61797" w:rsidRDefault="00632551" w:rsidP="000B1BC1">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3B5D8F">
              <w:rPr>
                <w:rFonts w:ascii="Times New Roman" w:hAnsi="Times New Roman" w:cs="Times New Roman"/>
                <w:sz w:val="26"/>
                <w:szCs w:val="26"/>
              </w:rPr>
              <w:t xml:space="preserve">       </w:t>
            </w:r>
            <w:r>
              <w:rPr>
                <w:rFonts w:ascii="Times New Roman" w:hAnsi="Times New Roman" w:cs="Times New Roman"/>
                <w:sz w:val="26"/>
                <w:szCs w:val="26"/>
              </w:rPr>
              <w:t xml:space="preserve">- </w:t>
            </w:r>
            <w:r w:rsidR="009735BD" w:rsidRPr="009735BD">
              <w:rPr>
                <w:rFonts w:ascii="Times New Roman" w:hAnsi="Times New Roman" w:cs="Times New Roman"/>
                <w:sz w:val="26"/>
                <w:szCs w:val="26"/>
              </w:rPr>
              <w:t>отсутствие просроченной (более трех месяцев) задолженности по заработной плате (за исключением граждан, ведущих личное подсобное хозяйство)</w:t>
            </w:r>
            <w:r w:rsidR="000B1BC1">
              <w:rPr>
                <w:rFonts w:ascii="Times New Roman" w:hAnsi="Times New Roman" w:cs="Times New Roman"/>
                <w:sz w:val="26"/>
                <w:szCs w:val="26"/>
              </w:rPr>
              <w:t>.</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lastRenderedPageBreak/>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D45F79" w:rsidRPr="00E61797" w:rsidRDefault="00D45F79">
      <w:pPr>
        <w:rPr>
          <w:rFonts w:ascii="Times New Roman" w:hAnsi="Times New Roman" w:cs="Times New Roman"/>
          <w:sz w:val="24"/>
          <w:szCs w:val="24"/>
        </w:rPr>
      </w:pPr>
    </w:p>
    <w:sectPr w:rsidR="00D45F79"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33D4B"/>
    <w:rsid w:val="0004520A"/>
    <w:rsid w:val="00080E62"/>
    <w:rsid w:val="00097AD7"/>
    <w:rsid w:val="000A3154"/>
    <w:rsid w:val="000B1BC1"/>
    <w:rsid w:val="000C6E17"/>
    <w:rsid w:val="000D79A5"/>
    <w:rsid w:val="000F17E4"/>
    <w:rsid w:val="000F74DA"/>
    <w:rsid w:val="00124567"/>
    <w:rsid w:val="00171DF7"/>
    <w:rsid w:val="001824E4"/>
    <w:rsid w:val="00184A26"/>
    <w:rsid w:val="00194134"/>
    <w:rsid w:val="00195180"/>
    <w:rsid w:val="001951DF"/>
    <w:rsid w:val="001E310B"/>
    <w:rsid w:val="001F1BFE"/>
    <w:rsid w:val="00223C2E"/>
    <w:rsid w:val="002245F8"/>
    <w:rsid w:val="00254AB2"/>
    <w:rsid w:val="00255FB2"/>
    <w:rsid w:val="00260C44"/>
    <w:rsid w:val="00284892"/>
    <w:rsid w:val="00293EC8"/>
    <w:rsid w:val="00295B0F"/>
    <w:rsid w:val="002960F3"/>
    <w:rsid w:val="002A22B9"/>
    <w:rsid w:val="002A3A13"/>
    <w:rsid w:val="002A6D38"/>
    <w:rsid w:val="002D6E7B"/>
    <w:rsid w:val="00316A0E"/>
    <w:rsid w:val="00351FA5"/>
    <w:rsid w:val="003526FF"/>
    <w:rsid w:val="0036771A"/>
    <w:rsid w:val="00370EE6"/>
    <w:rsid w:val="00377CB6"/>
    <w:rsid w:val="00377E9A"/>
    <w:rsid w:val="0038108B"/>
    <w:rsid w:val="003A6B23"/>
    <w:rsid w:val="003B5D8F"/>
    <w:rsid w:val="003C71F7"/>
    <w:rsid w:val="003D0F85"/>
    <w:rsid w:val="003D1B89"/>
    <w:rsid w:val="003D1C5D"/>
    <w:rsid w:val="003D67E5"/>
    <w:rsid w:val="0040095C"/>
    <w:rsid w:val="00414FFA"/>
    <w:rsid w:val="00426EA6"/>
    <w:rsid w:val="004409DC"/>
    <w:rsid w:val="004418B2"/>
    <w:rsid w:val="00444B36"/>
    <w:rsid w:val="004573F3"/>
    <w:rsid w:val="004574EB"/>
    <w:rsid w:val="004722A0"/>
    <w:rsid w:val="004736B8"/>
    <w:rsid w:val="00486609"/>
    <w:rsid w:val="004B232C"/>
    <w:rsid w:val="004C6E30"/>
    <w:rsid w:val="004F1DAF"/>
    <w:rsid w:val="004F7EA2"/>
    <w:rsid w:val="0051730A"/>
    <w:rsid w:val="005307A2"/>
    <w:rsid w:val="00584F2B"/>
    <w:rsid w:val="00593724"/>
    <w:rsid w:val="005A060C"/>
    <w:rsid w:val="005B6E25"/>
    <w:rsid w:val="005F49D1"/>
    <w:rsid w:val="00632551"/>
    <w:rsid w:val="00655512"/>
    <w:rsid w:val="006562DD"/>
    <w:rsid w:val="006975EB"/>
    <w:rsid w:val="006D70DB"/>
    <w:rsid w:val="00702230"/>
    <w:rsid w:val="0070223F"/>
    <w:rsid w:val="00712016"/>
    <w:rsid w:val="007236D3"/>
    <w:rsid w:val="00747B7B"/>
    <w:rsid w:val="00764EFF"/>
    <w:rsid w:val="00766437"/>
    <w:rsid w:val="00770C92"/>
    <w:rsid w:val="00785539"/>
    <w:rsid w:val="007A0A49"/>
    <w:rsid w:val="007A1A93"/>
    <w:rsid w:val="007E3F75"/>
    <w:rsid w:val="00864CF3"/>
    <w:rsid w:val="008A479C"/>
    <w:rsid w:val="008B4DFC"/>
    <w:rsid w:val="008B599E"/>
    <w:rsid w:val="008F023B"/>
    <w:rsid w:val="009066A6"/>
    <w:rsid w:val="0091663C"/>
    <w:rsid w:val="009370B8"/>
    <w:rsid w:val="00951BE6"/>
    <w:rsid w:val="0095548B"/>
    <w:rsid w:val="009735BD"/>
    <w:rsid w:val="00976990"/>
    <w:rsid w:val="009977AD"/>
    <w:rsid w:val="009B62E5"/>
    <w:rsid w:val="009C0E21"/>
    <w:rsid w:val="009D40C4"/>
    <w:rsid w:val="009F5CAC"/>
    <w:rsid w:val="00A40315"/>
    <w:rsid w:val="00A5599A"/>
    <w:rsid w:val="00A67103"/>
    <w:rsid w:val="00A67E13"/>
    <w:rsid w:val="00A77ACE"/>
    <w:rsid w:val="00AB110A"/>
    <w:rsid w:val="00AC16C4"/>
    <w:rsid w:val="00B05760"/>
    <w:rsid w:val="00B14455"/>
    <w:rsid w:val="00B17062"/>
    <w:rsid w:val="00B60085"/>
    <w:rsid w:val="00B60ACB"/>
    <w:rsid w:val="00B72250"/>
    <w:rsid w:val="00B7654C"/>
    <w:rsid w:val="00B91AFC"/>
    <w:rsid w:val="00B94D12"/>
    <w:rsid w:val="00BA144E"/>
    <w:rsid w:val="00BA51B6"/>
    <w:rsid w:val="00BD7421"/>
    <w:rsid w:val="00C21B00"/>
    <w:rsid w:val="00C26AAB"/>
    <w:rsid w:val="00C37F44"/>
    <w:rsid w:val="00C41BD1"/>
    <w:rsid w:val="00C45233"/>
    <w:rsid w:val="00C45AAA"/>
    <w:rsid w:val="00C614DF"/>
    <w:rsid w:val="00C72B19"/>
    <w:rsid w:val="00C751A2"/>
    <w:rsid w:val="00C80BC6"/>
    <w:rsid w:val="00C81A9D"/>
    <w:rsid w:val="00CB08AD"/>
    <w:rsid w:val="00CD5D51"/>
    <w:rsid w:val="00CD639E"/>
    <w:rsid w:val="00CE3475"/>
    <w:rsid w:val="00CF5DDB"/>
    <w:rsid w:val="00D0395F"/>
    <w:rsid w:val="00D12EF4"/>
    <w:rsid w:val="00D23822"/>
    <w:rsid w:val="00D45F79"/>
    <w:rsid w:val="00D60064"/>
    <w:rsid w:val="00D739D7"/>
    <w:rsid w:val="00D772C2"/>
    <w:rsid w:val="00D90B97"/>
    <w:rsid w:val="00D97EBC"/>
    <w:rsid w:val="00DB1096"/>
    <w:rsid w:val="00DB2DAF"/>
    <w:rsid w:val="00DC003E"/>
    <w:rsid w:val="00E21E95"/>
    <w:rsid w:val="00E22A6F"/>
    <w:rsid w:val="00E268CE"/>
    <w:rsid w:val="00E61797"/>
    <w:rsid w:val="00E90E13"/>
    <w:rsid w:val="00EA7622"/>
    <w:rsid w:val="00EB63A4"/>
    <w:rsid w:val="00EC3E3E"/>
    <w:rsid w:val="00EC551B"/>
    <w:rsid w:val="00ED3EF4"/>
    <w:rsid w:val="00EE7F17"/>
    <w:rsid w:val="00F13733"/>
    <w:rsid w:val="00F20E97"/>
    <w:rsid w:val="00F214B7"/>
    <w:rsid w:val="00F258D9"/>
    <w:rsid w:val="00F44F75"/>
    <w:rsid w:val="00F677CE"/>
    <w:rsid w:val="00F76BEB"/>
    <w:rsid w:val="00F82508"/>
    <w:rsid w:val="00F93A12"/>
    <w:rsid w:val="00F95BE1"/>
    <w:rsid w:val="00FA3E00"/>
    <w:rsid w:val="00FB01A5"/>
    <w:rsid w:val="00FB5501"/>
    <w:rsid w:val="00FE17BC"/>
    <w:rsid w:val="00FE33B5"/>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groprom.lenobl.ru/ru/inf/konkursy-ot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2C62-11C8-4975-A9C6-B4317CD4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37</cp:revision>
  <cp:lastPrinted>2021-11-16T16:17:00Z</cp:lastPrinted>
  <dcterms:created xsi:type="dcterms:W3CDTF">2022-02-21T13:29:00Z</dcterms:created>
  <dcterms:modified xsi:type="dcterms:W3CDTF">2022-02-25T06:49:00Z</dcterms:modified>
</cp:coreProperties>
</file>