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6" w:rsidRPr="004D6986" w:rsidRDefault="004D6986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6986">
        <w:rPr>
          <w:rFonts w:ascii="Times New Roman" w:hAnsi="Times New Roman" w:cs="Times New Roman"/>
          <w:sz w:val="28"/>
          <w:szCs w:val="24"/>
        </w:rPr>
        <w:t>ГОСУДАРСТВЕННАЯ ПРОГРАММА ЛЕНИНГРАДСКОЙ ОБЛАСТИ «РАЗВИТИЕ СЕЛЬСКОГО ХОЗЯЙСТВА ЛЕНИНГРАДСКОЙ ОБЛАСТИ»</w:t>
      </w:r>
    </w:p>
    <w:p w:rsidR="004D6986" w:rsidRDefault="004D6986" w:rsidP="004D6986">
      <w:pPr>
        <w:tabs>
          <w:tab w:val="left" w:pos="10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986" w:rsidRPr="004D6986" w:rsidRDefault="004D6986" w:rsidP="004D69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79FC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 xml:space="preserve">утверждена 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постановлением Правительства Ленинградской области от 04.02.2014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463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End"/>
    </w:p>
    <w:p w:rsidR="004D6986" w:rsidRPr="004D6986" w:rsidRDefault="004D6986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86" w:rsidRPr="004D6986" w:rsidRDefault="004D6986" w:rsidP="004D69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4D6986">
          <w:rPr>
            <w:rFonts w:ascii="Times New Roman" w:hAnsi="Times New Roman" w:cs="Times New Roman"/>
            <w:b/>
            <w:sz w:val="28"/>
            <w:szCs w:val="28"/>
          </w:rPr>
          <w:t>Приложение 10</w:t>
        </w:r>
      </w:hyperlink>
      <w:r w:rsidRPr="004D6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86">
        <w:rPr>
          <w:rFonts w:ascii="Times New Roman" w:hAnsi="Times New Roman" w:cs="Times New Roman"/>
          <w:b/>
          <w:sz w:val="28"/>
          <w:szCs w:val="28"/>
        </w:rPr>
        <w:t>к Государственной программе</w:t>
      </w:r>
    </w:p>
    <w:p w:rsidR="004D6986" w:rsidRPr="004D6986" w:rsidRDefault="004D6986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86">
        <w:rPr>
          <w:rFonts w:ascii="Times New Roman" w:hAnsi="Times New Roman" w:cs="Times New Roman"/>
          <w:sz w:val="24"/>
          <w:szCs w:val="24"/>
        </w:rPr>
        <w:t>(</w:t>
      </w:r>
      <w:r w:rsidRPr="004D6986">
        <w:rPr>
          <w:rFonts w:ascii="Times New Roman" w:hAnsi="Times New Roman" w:cs="Times New Roman"/>
          <w:sz w:val="24"/>
          <w:szCs w:val="24"/>
        </w:rPr>
        <w:t>введен</w:t>
      </w:r>
      <w:r w:rsidRPr="004D6986">
        <w:rPr>
          <w:rFonts w:ascii="Times New Roman" w:hAnsi="Times New Roman" w:cs="Times New Roman"/>
          <w:sz w:val="24"/>
          <w:szCs w:val="24"/>
        </w:rPr>
        <w:t>о</w:t>
      </w:r>
      <w:r w:rsidRPr="004D69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D6986">
          <w:rPr>
            <w:rFonts w:ascii="Times New Roman" w:hAnsi="Times New Roman" w:cs="Times New Roman"/>
            <w:sz w:val="24"/>
            <w:szCs w:val="24"/>
          </w:rPr>
          <w:t>п</w:t>
        </w:r>
        <w:r w:rsidRPr="004D6986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4D6986">
        <w:rPr>
          <w:rFonts w:ascii="Times New Roman" w:hAnsi="Times New Roman" w:cs="Times New Roman"/>
          <w:sz w:val="24"/>
          <w:szCs w:val="24"/>
        </w:rPr>
        <w:t xml:space="preserve"> П</w:t>
      </w:r>
      <w:r w:rsidRPr="004D6986">
        <w:rPr>
          <w:rFonts w:ascii="Times New Roman" w:hAnsi="Times New Roman" w:cs="Times New Roman"/>
          <w:sz w:val="24"/>
          <w:szCs w:val="24"/>
        </w:rPr>
        <w:t>равительства Ленинградской области</w:t>
      </w:r>
      <w:r w:rsidRPr="004D6986">
        <w:rPr>
          <w:rFonts w:ascii="Times New Roman" w:hAnsi="Times New Roman" w:cs="Times New Roman"/>
          <w:sz w:val="24"/>
          <w:szCs w:val="24"/>
        </w:rPr>
        <w:t xml:space="preserve"> от 06.03.2019 N 92;</w:t>
      </w:r>
    </w:p>
    <w:p w:rsidR="004D6986" w:rsidRPr="004D6986" w:rsidRDefault="004D6986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86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4D6986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4D6986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r w:rsidRPr="004D6986">
        <w:rPr>
          <w:rFonts w:ascii="Times New Roman" w:hAnsi="Times New Roman" w:cs="Times New Roman"/>
          <w:sz w:val="24"/>
          <w:szCs w:val="24"/>
        </w:rPr>
        <w:t xml:space="preserve"> </w:t>
      </w:r>
      <w:r w:rsidRPr="004D6986">
        <w:rPr>
          <w:rFonts w:ascii="Times New Roman" w:hAnsi="Times New Roman" w:cs="Times New Roman"/>
          <w:sz w:val="24"/>
          <w:szCs w:val="24"/>
        </w:rPr>
        <w:t>от 16.12.2020 N 824</w:t>
      </w:r>
      <w:r w:rsidRPr="004D6986">
        <w:rPr>
          <w:rFonts w:ascii="Times New Roman" w:hAnsi="Times New Roman" w:cs="Times New Roman"/>
          <w:sz w:val="24"/>
          <w:szCs w:val="24"/>
        </w:rPr>
        <w:t>)</w:t>
      </w:r>
    </w:p>
    <w:p w:rsidR="00F50A1E" w:rsidRPr="004D6986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986" w:rsidRPr="004D6986" w:rsidRDefault="00F50A1E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6986">
        <w:rPr>
          <w:rFonts w:ascii="Times New Roman" w:hAnsi="Times New Roman" w:cs="Times New Roman"/>
          <w:sz w:val="28"/>
          <w:szCs w:val="24"/>
        </w:rPr>
        <w:t>ПОРЯДОК</w:t>
      </w:r>
      <w:r w:rsidR="004D6986" w:rsidRPr="004D69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0A1E" w:rsidRPr="004D6986" w:rsidRDefault="00F50A1E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6986">
        <w:rPr>
          <w:rFonts w:ascii="Times New Roman" w:hAnsi="Times New Roman" w:cs="Times New Roman"/>
          <w:sz w:val="28"/>
          <w:szCs w:val="24"/>
        </w:rPr>
        <w:t>ОТБОРА УЧАСТНИКОВ ОСНОВНОГО МЕРОПРИЯТИЯ</w:t>
      </w:r>
    </w:p>
    <w:p w:rsidR="00F50A1E" w:rsidRPr="004D6986" w:rsidRDefault="00F50A1E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6986">
        <w:rPr>
          <w:rFonts w:ascii="Times New Roman" w:hAnsi="Times New Roman" w:cs="Times New Roman"/>
          <w:sz w:val="28"/>
          <w:szCs w:val="24"/>
        </w:rPr>
        <w:t>"ЛЕНИНГРАДСКИЙ ГЕКТАР"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A1E" w:rsidRPr="00F50A1E" w:rsidRDefault="00F50A1E" w:rsidP="00F50A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1.1. Настоящим Порядком определяются условия и порядок отбора граждан, юридических лиц и крестьянских (фермерских) хозяйств (далее -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Ф)Х) в целях заключения договора аренды земельных участков из состава земель сельскохозяйственного назначения, находящихся в государственной собственности Ленинградской области, муниципальной собственности, или земельных участков, государственная собственность на которые не разграничена (далее - отбор, земельный участок), в соответствии с Земельным </w:t>
      </w:r>
      <w:r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F50A1E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50A1E">
        <w:rPr>
          <w:rFonts w:ascii="Times New Roman" w:hAnsi="Times New Roman" w:cs="Times New Roman"/>
          <w:sz w:val="24"/>
          <w:szCs w:val="24"/>
        </w:rPr>
        <w:t xml:space="preserve">от 24 июля 2002 года N 101-ФЗ "Об обороте земель сельскохозяйственного назначения", областным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50A1E">
        <w:rPr>
          <w:rFonts w:ascii="Times New Roman" w:hAnsi="Times New Roman" w:cs="Times New Roman"/>
          <w:sz w:val="24"/>
          <w:szCs w:val="24"/>
        </w:rPr>
        <w:t>от 2 декабря 2005 года N 107-оз "Об отдельных вопросах оборота земель сельскохозяйственного назначения на территории Ленинградской области".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1.2. Земельные участки, разрешенное использование которых соответствует кодам </w:t>
      </w:r>
      <w:r>
        <w:rPr>
          <w:rFonts w:ascii="Times New Roman" w:hAnsi="Times New Roman" w:cs="Times New Roman"/>
          <w:sz w:val="24"/>
          <w:szCs w:val="24"/>
        </w:rPr>
        <w:t xml:space="preserve">1.1. – 1.20 </w:t>
      </w:r>
      <w:r w:rsidRPr="00F50A1E">
        <w:rPr>
          <w:rFonts w:ascii="Times New Roman" w:hAnsi="Times New Roman" w:cs="Times New Roman"/>
          <w:sz w:val="24"/>
          <w:szCs w:val="24"/>
        </w:rPr>
        <w:t>Классификатора видов разрешенного использования земельных участков, утвержденного приказом Минэкономразвития России от 1 сентября 2014 года N 540, предоставляются для ведения сельскохозяйственной деятельности, производства сельскохозяйственной продукции согласно</w:t>
      </w:r>
      <w:r>
        <w:rPr>
          <w:rFonts w:ascii="Times New Roman" w:hAnsi="Times New Roman" w:cs="Times New Roman"/>
          <w:sz w:val="24"/>
          <w:szCs w:val="24"/>
        </w:rPr>
        <w:t xml:space="preserve"> перечню</w:t>
      </w:r>
      <w:r w:rsidRPr="00F50A1E">
        <w:rPr>
          <w:rFonts w:ascii="Times New Roman" w:hAnsi="Times New Roman" w:cs="Times New Roman"/>
          <w:sz w:val="24"/>
          <w:szCs w:val="24"/>
        </w:rPr>
        <w:t xml:space="preserve"> кодов (разделов) ОКВЭД (приложение 1 к Порядку).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Формирование земельных участков осуществляется Ленинградским областным комитетом по управлению государственным имуществом (далее - Комитет) в отношении земельных участков, находящихся в государственной собственности Ленинградской области, и органами местного самоуправления муниципальных образований Бокситогорский, Лодейнопольский, Подпорожский, Сланцевский муниципальные районы Ленинградской области (далее - муниципальное образование), уполномоченными на предоставление земельных участков, - в отношении земельных участков, находящихся в муниципальной собственности, и земельных участков, государственная собственность на которые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 xml:space="preserve">Формирование и ведение перечня земельных участков осуществляется Комитетом в отношении земельных участков, находящихся в государственной собственности Ленинградской области, - на основании письменных предложений структурных подразделений Комитета, осуществляющих полномочия в сфере земельных отношений,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разграничена, - на основании письменного обращения </w:t>
      </w:r>
      <w:r w:rsidRPr="00F50A1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на территории которого сформированы и поставлены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на государственный кадастровый учет земельные участки.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1.5. Включению в перечень земельных участков подлежат земельные участки, свободные от прав третьих лиц.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1.6.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земельных участков указывается следующая информация: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адрес (местоположение) земельного участка;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кадастровый номер земельного участка;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площадь земельного участка;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категория земель, к которой относится земельный участок.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1.7. Перечень земельных участков ведется отдельно по каждому муниципальному образованию.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1.8. Сведения о земельном участке вносятся в перечень земельных участков в соответствии с датой внесения сведений о земельном участке в Единый государственный реестр недвижимости.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1E">
        <w:rPr>
          <w:rFonts w:ascii="Times New Roman" w:hAnsi="Times New Roman" w:cs="Times New Roman"/>
          <w:sz w:val="24"/>
          <w:szCs w:val="24"/>
        </w:rPr>
        <w:t>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очередности, определяемой их порядковыми кадастровыми номерами по возрастанию кадастрового номера.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1.9. Перечень земельных участков ведется на бумажном носителе и в электронном виде.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1.10. Перечень земельных участков утверждается правовым актом Комитета.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1.11. Перечень земельных участков в течение 14 рабочих дней со дня его утверждения подлежит размещению на официальном сайте Комитета в информационно-телекоммуникационной сети "Интернет".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1.12. Исключение земельных участков из перечня земельных участков осуществляется в следующих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при предоставлении земельного участка в рамках основного мероприятия "Ленинградский гектар";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двух лет со дня включения сведений о земельном участке в перечень земельных участков и при отсутствии письменных обращений победителей отбора, заинтересованных в предоставлении указанного земельного участка;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при резервировании (изъятии)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F50A1E">
        <w:rPr>
          <w:rFonts w:ascii="Times New Roman" w:hAnsi="Times New Roman" w:cs="Times New Roman"/>
          <w:sz w:val="24"/>
          <w:szCs w:val="24"/>
        </w:rPr>
        <w:t xml:space="preserve">1.13. Право на участие в отборе имеют граждане, юридические лица 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Ф)Х (далее - соискатели) при соблюдении следующих условий: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1) для граждан: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lastRenderedPageBreak/>
        <w:t>наличие плана по созданию и развитию сельскохозяйственного производства на срок не менее пяти лет;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отсутствие выявленных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государственного земельного надзора и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нарушений земельного законодательства Российской Федерации;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2) для юридических лиц 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Ф)Х: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юридическое лицо не находится в процессе реорганизации, ликвидации, банкротства,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Ф)Х не находится в процессе прекращения деятельности в качестве К(Ф)Х;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наличие плана по созданию и развитию сельскохозяйственного производства на срок не менее пяти лет;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отсутствие выявленных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государственного земельного надзора и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нарушений земельного законодательства Российской Федерации;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юридическое лицо,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офшорные зоны) в отношении таких юридических лиц, в совокупности превышает 50 процентов.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2. Организация проведения отбора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2.1. Извещение о проведении отбора соискателей на право участия в основном мероприятии "Ленинградский гектар" размещается на официальном сайте комитета по агропромышленному и рыбохозяйственному комплексу Ленинградской области в информационно-телекоммуникационной сети "Интернет" (далее - официальный сайт, извещение) не менее чем за пять рабочих дней до дня начала приема заявок.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2.2. Извещение должно содержать следующие сведения: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место и время приема документов на участие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дату начала и окончания приема документов на участие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(срок проведения отбора не может составлять менее 15 рабочих дней);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перечень и формы документов, предоставляемых соискателем для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lastRenderedPageBreak/>
        <w:t>номера контактных телефонов уполномоченных лиц, оказывающих консультационную помощь по вопросам проведения отбора.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2.3.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если в течение объявленного в извещении срока документы для участия в отборе не поступили, комитет по агропромышленному и рыбохозяйственному комплексу Ленинградской области вправе продлить сроки отбора путем размещения нового извещения или отменить отбор.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F50A1E">
        <w:rPr>
          <w:rFonts w:ascii="Times New Roman" w:hAnsi="Times New Roman" w:cs="Times New Roman"/>
          <w:sz w:val="24"/>
          <w:szCs w:val="24"/>
        </w:rPr>
        <w:t xml:space="preserve">2.4. Для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соискатели не позднее даты, указанной в извещении, направляют в комитет по агропромышленному и рыбохозяйственному комплексу Ленинградской области следующие документы: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1) для граждан: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F50A1E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Порядку;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анкету </w:t>
      </w:r>
      <w:r w:rsidRPr="00F50A1E">
        <w:rPr>
          <w:rFonts w:ascii="Times New Roman" w:hAnsi="Times New Roman" w:cs="Times New Roman"/>
          <w:sz w:val="24"/>
          <w:szCs w:val="24"/>
        </w:rPr>
        <w:t>соискателя по форме согласно приложению 3 к Порядку;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копию диплома о среднем специальном или высшем сельскохозяйственном образовании, или копию удостоверения о повышении квалификации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или) диплома о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план создания и развития сельскохозяйственного производства на срок 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1E">
        <w:rPr>
          <w:rFonts w:ascii="Times New Roman" w:hAnsi="Times New Roman" w:cs="Times New Roman"/>
          <w:sz w:val="24"/>
          <w:szCs w:val="24"/>
        </w:rPr>
        <w:t xml:space="preserve">в случае наличия в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правообладании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земельного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 xml:space="preserve">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правообладании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гражданина земельного участка (земельных участков) из состава земель сельскохозяйственного назначения - письмо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F50A1E">
        <w:rPr>
          <w:rFonts w:ascii="Times New Roman" w:hAnsi="Times New Roman" w:cs="Times New Roman"/>
          <w:sz w:val="24"/>
          <w:szCs w:val="24"/>
        </w:rPr>
        <w:t>на передачу и обработку персональных данных в соответствии с законодательством Российской Федерации согласно приложению 4 к Порядку;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lastRenderedPageBreak/>
        <w:t xml:space="preserve">2) для юридических лиц 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Ф)Х: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F50A1E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2.1 к Порядку;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Ф)Х (юридического лица) в случае создания хозяйствующего субъекта до 1 января 2017 года;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план создания и развития сельскохозяйственного производства на срок 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в случае наличия в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правообладании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юридического лица или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proofErr w:type="spellStart"/>
      <w:r w:rsidRPr="00F50A1E">
        <w:rPr>
          <w:rFonts w:ascii="Times New Roman" w:hAnsi="Times New Roman" w:cs="Times New Roman"/>
          <w:sz w:val="24"/>
          <w:szCs w:val="24"/>
        </w:rPr>
        <w:t>правообладании</w:t>
      </w:r>
      <w:proofErr w:type="spellEnd"/>
      <w:r w:rsidRPr="00F50A1E">
        <w:rPr>
          <w:rFonts w:ascii="Times New Roman" w:hAnsi="Times New Roman" w:cs="Times New Roman"/>
          <w:sz w:val="24"/>
          <w:szCs w:val="24"/>
        </w:rPr>
        <w:t xml:space="preserve"> юридического лица земельного участка (земельных участков) из состава земель сельскохозяйственного назначения - письмо 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о несостоятельности (банкротстве) юридического лица.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2.5. Соискатели вправе представить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документов для участия в отборе иные характеризующие их документы.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2.6. Физические лица представляют копии документов с последующим представлением оригиналов в случае допуска на второй тур отбора (очное собеседование). Юридические лица 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Ф)Х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</w:t>
      </w:r>
      <w:r w:rsidRPr="00F50A1E">
        <w:rPr>
          <w:rFonts w:ascii="Times New Roman" w:hAnsi="Times New Roman" w:cs="Times New Roman"/>
          <w:sz w:val="24"/>
          <w:szCs w:val="24"/>
        </w:rPr>
        <w:lastRenderedPageBreak/>
        <w:t>заверившего копию, его собственноручную подпись, расшифровку подписи (фамилия, инициалы), дату заверения, подпись, печать (при наличии).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2.7. Комитет по агропромышленному и рыбохозяйственному комплексу Ленинградской области осуществляет прием и регистрацию документов для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в порядке их поступления.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 xml:space="preserve">Документы, находящиеся в распоряжении органов и подведомственных государственным органам или органам местного самоуправления организаций,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пункте 2.4 </w:t>
      </w:r>
      <w:r w:rsidRPr="00F50A1E">
        <w:rPr>
          <w:rFonts w:ascii="Times New Roman" w:hAnsi="Times New Roman" w:cs="Times New Roman"/>
          <w:sz w:val="24"/>
          <w:szCs w:val="24"/>
        </w:rPr>
        <w:t>настоящего Порядка, запрашиваются комитетом по агропромышленному и рыбохозяйственному комплексу Ленинградской области в порядке межведомственного взаимодействия, если соискатель не представил указанные документы по собственной инициативе.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3. Формирование и полномочия комиссии по отбору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3.1. Отбор осуществляется комиссией по отбору (далее - комиссия)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председателя комиссии, заместителя председателя комиссии, членов и секретарей комиссии. Комиссия состоит из 21 человека. Состав комиссии утверждается правовым актом Губернатора Ленинградской области.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1E">
        <w:rPr>
          <w:rFonts w:ascii="Times New Roman" w:hAnsi="Times New Roman" w:cs="Times New Roman"/>
          <w:sz w:val="24"/>
          <w:szCs w:val="24"/>
        </w:rPr>
        <w:t>В состав комиссии входят лица, замещающие должности государственной гражданской службы в комитете по агропромышленному и рыбохозяйственному комплексу Ленинградской области, Комитете финансов Ленинградской области, Комитете экономического развития и инвестиционной деятельности Ленинградской области, комитете по развитию малого, среднего бизнеса и потребительского рынка Ленинградской области, Комитете, Управлении ветеринарии Ленинградской области, а также представители администраций муниципальных образований, предоставивших земельные участки для реализации основного мероприятия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"Ленинградский гектар", депутаты Законодательного собрания Ленинградской области, представители некоммерческих и общественных объединений, представители Управления Россельхознадзора по Санкт-Петербургу, Ленинградской и Псковской областям.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3.2. Председатель комиссии: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распределяет обязанности между секретарями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утверждает порядок работы комиссии и повестку заседания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обеспечивает законные права и интересы участников отбора;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определяет необходимость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комиссии иных лиц;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утверждает протоколы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осуществляет иные действия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с настоящим Порядком.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lastRenderedPageBreak/>
        <w:t>3.3. Члены комиссии: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принимают решения по вопросам, относящимся к компетенции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подписывают протоколы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осуществляют иные действия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с настоящим Порядком.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Члены комиссии вправе: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знакомиться с документами, представленными соискателями для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выступать на заседаниях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проверять правильность протоколов комиссии, в том числе правильность отражения выступлений членов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письменно излагать особое мнение, которое прилагается к протоколу комиссии.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присутствовать на заседаниях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соблюдать порядок рассмотрения и оценки заявок на участие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3.4. Секретари комиссии: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информируют членов комиссии и иных лиц о дате, времени и месте проведения заседания комиссии не менее чем за три рабочих дня до проведения заседания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осуществляют организационное и техническое формирование повестки заседания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проверяют поданные соискателями документы на соответствие требованиям, указанным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2.4 </w:t>
      </w:r>
      <w:r w:rsidRPr="00F50A1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организуют подготовку материалов к заседанию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подготавливают информационную записку о количестве поступивших для участия в отборе документов;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ведут протоколы комиссии;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обеспечивают размещение на официальном сайте извещения о проведении отбора и информации о результатах первого и второго этапов отбора;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обеспечивают хранение оригиналов документов, представленных соискателями для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, в течение пяти лет с даты их регистрации в комитете по агропромышленному и рыбохозяйственному комплексу Ленинградской области;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осуществляют иные действия организационно-технического характера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с настоящим Порядком.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3.5. Комиссия: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документы, представленные соискателями для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, на соответствие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2.4 </w:t>
      </w:r>
      <w:r w:rsidRPr="00F50A1E">
        <w:rPr>
          <w:rFonts w:ascii="Times New Roman" w:hAnsi="Times New Roman" w:cs="Times New Roman"/>
          <w:sz w:val="24"/>
          <w:szCs w:val="24"/>
        </w:rPr>
        <w:t xml:space="preserve">настоящего Порядка, а также соответствие соискателя условиям,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1.13 </w:t>
      </w:r>
      <w:r w:rsidRPr="00F50A1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рассматривает документы, поданные соискателями, по оценочной </w:t>
      </w:r>
      <w:r>
        <w:rPr>
          <w:rFonts w:ascii="Times New Roman" w:hAnsi="Times New Roman" w:cs="Times New Roman"/>
          <w:sz w:val="24"/>
          <w:szCs w:val="24"/>
        </w:rPr>
        <w:t xml:space="preserve">шкале </w:t>
      </w:r>
      <w:r w:rsidRPr="00F50A1E">
        <w:rPr>
          <w:rFonts w:ascii="Times New Roman" w:hAnsi="Times New Roman" w:cs="Times New Roman"/>
          <w:sz w:val="24"/>
          <w:szCs w:val="24"/>
        </w:rPr>
        <w:t>критериев дополнительных условий отбора, указанной в приложении 5 к настоящему Порядку (далее - оценочная шкала);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принимает решение о допуске соискателей к участию в отборе или об отказе в допуске соискателя к участию в отборе в порядке и по основаниям, предусмотренным настоящим Порядком;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проводит очное собеседование с соискателями;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определяет победителей отбора;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осуществляет рассмотрение жалоб и претензий соискателей.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Комиссия правомочна осуществлять отбор соискателей, если на заседании комиссии присутствует не менее 70 процентов от общего числа ее членов.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Решения комиссии принимаются по каждому вопросу отдельно простым большинством голосов от числа присутствующих на заседании комиссии членов комиссии. При равенстве голосов решающим является голос председательствующего на заседании комиссии.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При голосовании каждый член комиссии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обладает одним голосом и может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проголосовать "за" или "против". Секретари комиссии права голоса не имеют.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4. Порядок проведения отбора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4.1. Отбор проводится в два этапа.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4.2. Первый этап отбора проводится не позднее 15 рабочих дней с даты окончания приема документов для участия в отборе.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Комиссия на первом этапе: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рассматривает документы, представленные соискателями для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, на соответствие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2.4 </w:t>
      </w:r>
      <w:r w:rsidRPr="00F50A1E">
        <w:rPr>
          <w:rFonts w:ascii="Times New Roman" w:hAnsi="Times New Roman" w:cs="Times New Roman"/>
          <w:sz w:val="24"/>
          <w:szCs w:val="24"/>
        </w:rPr>
        <w:t xml:space="preserve">настоящего Порядка, а также на соответствие соискателя условиям,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1.13 </w:t>
      </w:r>
      <w:r w:rsidRPr="00F50A1E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документов и соответствия соискателя условиям,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1.13 </w:t>
      </w:r>
      <w:r w:rsidRPr="00F50A1E">
        <w:rPr>
          <w:rFonts w:ascii="Times New Roman" w:hAnsi="Times New Roman" w:cs="Times New Roman"/>
          <w:sz w:val="24"/>
          <w:szCs w:val="24"/>
        </w:rPr>
        <w:t>настоящего Порядка, принимает решение о допуске соискателей к участию в отборе или об отказе в допуске по основаниям, предусмотренным настоящим Порядком;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оценивает заявочную документацию допущенных к участию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соискателей по </w:t>
      </w:r>
      <w:r>
        <w:rPr>
          <w:rFonts w:ascii="Times New Roman" w:hAnsi="Times New Roman" w:cs="Times New Roman"/>
          <w:sz w:val="24"/>
          <w:szCs w:val="24"/>
        </w:rPr>
        <w:t>пунктам 1 - 5</w:t>
      </w:r>
      <w:r w:rsidRPr="00F50A1E">
        <w:rPr>
          <w:rFonts w:ascii="Times New Roman" w:hAnsi="Times New Roman" w:cs="Times New Roman"/>
          <w:sz w:val="24"/>
          <w:szCs w:val="24"/>
        </w:rPr>
        <w:t xml:space="preserve"> оценочной шкалы.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в отборе являются: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lastRenderedPageBreak/>
        <w:t xml:space="preserve">несоответствие документов, представленных соискателями для участия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,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пункте 2.4 </w:t>
      </w:r>
      <w:r w:rsidRPr="00F50A1E">
        <w:rPr>
          <w:rFonts w:ascii="Times New Roman" w:hAnsi="Times New Roman" w:cs="Times New Roman"/>
          <w:sz w:val="24"/>
          <w:szCs w:val="24"/>
        </w:rPr>
        <w:t>настоящего Порядка, или непредставление (представление не в полном объеме) указанных документов;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несоответствие соискателя требованиям, указанным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1.13 </w:t>
      </w:r>
      <w:r w:rsidRPr="00F50A1E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Оценка соискателей осуществляется путем сложения баллов по каждому критерию, установленному оценочной шкалой, соискатели ранжируются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снижения рейтинговой оценки.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На второй этап отбора допускаются соискатели, набравшие не менее 15 баллов.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После проведения первого этапа отбора в течение трех рабочих дней с даты заседания комиссии секретари комиссии подготавливают протокол комиссии.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Информация об итогах первого этапа отбора со списком соискателей, допущенных к участию во втором этапе отбора, размещается на официальном сайте в течение пяти рабочих дней с даты заседания комиссии.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4.3. Второй этап отбора проводится не позднее 10 рабочих дней с даты опубликования итогов первого этапа отбора. Дата проведения второго этапа отбора назначается председателем комиссии.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На втором этапе отбора проводится очное собеседование, в ходе которого соискатели представляют презентацию плана создания и развития сельскохозяйственного производства.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собеседовании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могут принимать участие и выступать представители муниципальных образований, перерабатывающих предприятий, планирующих приобретение у соискателя сельскохозяйственной продукции, а также представители фермерских саморегулируемых организаций.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По итогам очного собеседования каждый член комиссии оценивает соискателя по </w:t>
      </w:r>
      <w:r>
        <w:rPr>
          <w:rFonts w:ascii="Times New Roman" w:hAnsi="Times New Roman" w:cs="Times New Roman"/>
          <w:sz w:val="24"/>
          <w:szCs w:val="24"/>
        </w:rPr>
        <w:t>пункту 6</w:t>
      </w:r>
      <w:r w:rsidRPr="00F50A1E">
        <w:rPr>
          <w:rFonts w:ascii="Times New Roman" w:hAnsi="Times New Roman" w:cs="Times New Roman"/>
          <w:sz w:val="24"/>
          <w:szCs w:val="24"/>
        </w:rPr>
        <w:t xml:space="preserve"> оценочной шкалы.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После оценки каждым членом комиссии соискателей, допущенных к участию во втором этапе отбора, по </w:t>
      </w:r>
      <w:r>
        <w:rPr>
          <w:rFonts w:ascii="Times New Roman" w:hAnsi="Times New Roman" w:cs="Times New Roman"/>
          <w:sz w:val="24"/>
          <w:szCs w:val="24"/>
        </w:rPr>
        <w:t>пункту 6</w:t>
      </w:r>
      <w:r w:rsidRPr="00F50A1E">
        <w:rPr>
          <w:rFonts w:ascii="Times New Roman" w:hAnsi="Times New Roman" w:cs="Times New Roman"/>
          <w:sz w:val="24"/>
          <w:szCs w:val="24"/>
        </w:rPr>
        <w:t xml:space="preserve"> оценочной шкалы комиссия рассчитывает средний балл по пункту 6 по каждому участнику.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Итоговая сумма баллов по каждой заявке определяется комиссией путем сложения баллов по </w:t>
      </w:r>
      <w:r>
        <w:rPr>
          <w:rFonts w:ascii="Times New Roman" w:hAnsi="Times New Roman" w:cs="Times New Roman"/>
          <w:sz w:val="24"/>
          <w:szCs w:val="24"/>
        </w:rPr>
        <w:t>пунктам 1</w:t>
      </w:r>
      <w:r w:rsidRPr="00F50A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50A1E">
        <w:rPr>
          <w:rFonts w:ascii="Times New Roman" w:hAnsi="Times New Roman" w:cs="Times New Roman"/>
          <w:sz w:val="24"/>
          <w:szCs w:val="24"/>
        </w:rPr>
        <w:t xml:space="preserve"> и среднего балла по </w:t>
      </w:r>
      <w:r>
        <w:rPr>
          <w:rFonts w:ascii="Times New Roman" w:hAnsi="Times New Roman" w:cs="Times New Roman"/>
          <w:sz w:val="24"/>
          <w:szCs w:val="24"/>
        </w:rPr>
        <w:t>пункту 6</w:t>
      </w:r>
      <w:r w:rsidRPr="00F50A1E">
        <w:rPr>
          <w:rFonts w:ascii="Times New Roman" w:hAnsi="Times New Roman" w:cs="Times New Roman"/>
          <w:sz w:val="24"/>
          <w:szCs w:val="24"/>
        </w:rPr>
        <w:t xml:space="preserve"> оценочной шкалы.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4.4. Победители отбора определяются комиссией с учетом рейтинга каждой заявки по сумме баллов и количества земельных участков, включенных в перечень земельных участков.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По итогам второго этапа отбора секретари комиссии в течение трех рабочих дней с даты заседания комиссии подготавливают протокол комиссии.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Информация об итогах второго этапа отбора со списком победителей отбора размещается на официальном сайте в течение пяти рабочих дней с даты заседания комиссии. Список победителей отбора - участников основного мероприятия "Ленинградский гектар" утверждается правовым актом комитета по агропромышленному и рыбохозяйственному комплексу Ленинградской области.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5. Предоставление удостоверения участника основного</w:t>
      </w:r>
    </w:p>
    <w:p w:rsidR="00F50A1E" w:rsidRPr="00F50A1E" w:rsidRDefault="00F50A1E" w:rsidP="00F50A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lastRenderedPageBreak/>
        <w:t>мероприятия "Ленинградский гектар"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F50A1E">
        <w:rPr>
          <w:rFonts w:ascii="Times New Roman" w:hAnsi="Times New Roman" w:cs="Times New Roman"/>
          <w:sz w:val="24"/>
          <w:szCs w:val="24"/>
        </w:rPr>
        <w:t>участника основного мероприятия "Ленинградский гектар" государственной программы Ленинградской области "Развитие сельского хозяйства Ленинградской области" (далее - удостоверение) выдается победителю отбора по форме согласно приложению 6 к Порядку.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В случае если победителем отбора является гражданин, гражданин в течение 20 рабочих дней с даты опубликования списка победителей отбора обязан осуществить государственную регистрацию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Ф)Х в органах Федеральной налоговой службы.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1E">
        <w:rPr>
          <w:rFonts w:ascii="Times New Roman" w:hAnsi="Times New Roman" w:cs="Times New Roman"/>
          <w:sz w:val="24"/>
          <w:szCs w:val="24"/>
        </w:rPr>
        <w:t>В случае если победителем отбора является юридическое лицо, основной вид осуществляемой деятельности которого не относится к сельскохозяйственной деятельности,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отборе.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Оформление и выдача удостоверения осуществляются комитетом по агропромышленному и рыбохозяйственному комплексу Ленинградской области. Срок действия удостоверения составляет шесть месяцев с даты выдачи, указанной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удостоверении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В случае неполучения удостоверения по истечении 30 рабочих дней с даты опубликования списка победителей отбора комитет по агропромышленному и рыбохозяйственному комплексу Ленинградской области направляет по адресу победителя отбора, указанному в заявке на участие в отборе, запрос заказным письмом с уведомлением о вручении с предложением отказаться от удостоверения и подтвердить отказ в письменном виде.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При отсутствии ответа в течение 30 календарных дней с даты получения комитетом по агропромышленному и рыбохозяйственному комплексу Ленинградской области подтверждения о вручении победителю отбора уведомления либо с даты получения комитетом по агропромышленному и рыбохозяйственному комплексу Ленинградской области информации об отсутствии победителя отбора по адресу его регистрации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>или) адресу его фактического проживания, указанному в заявке на участие в отборе, отказ от удостоверения считается полученным.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1E">
        <w:rPr>
          <w:rFonts w:ascii="Times New Roman" w:hAnsi="Times New Roman" w:cs="Times New Roman"/>
          <w:sz w:val="24"/>
          <w:szCs w:val="24"/>
        </w:rPr>
        <w:t>В случае возврата в комитет по агропромышленному и рыбохозяйственному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отправления, отсутствия победителя отбора по адресу, указанному в заявке на участие в отборе, либо в связи истечением срока его хранения отделением почтовой связи победитель отбора утрачивает право на получение удостоверения.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A1E">
        <w:rPr>
          <w:rFonts w:ascii="Times New Roman" w:hAnsi="Times New Roman" w:cs="Times New Roman"/>
          <w:sz w:val="24"/>
          <w:szCs w:val="24"/>
        </w:rPr>
        <w:t>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рыбохозяйственному комплексу Ленинградской области обращение с просьбой о продлении срока выдачи удостоверения, но не более чем на 60 календарных дней с указанием конкретных причин продления срока.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 xml:space="preserve">Удостоверение подтверждает право победителя отбора на обращение в орган, уполномоченный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статьей 39.2 </w:t>
      </w:r>
      <w:r w:rsidRPr="00F50A1E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на предоставление земельных участков, с заявлением о предоставлении земельного участка в аренду </w:t>
      </w:r>
      <w:r w:rsidRPr="00F50A1E">
        <w:rPr>
          <w:rFonts w:ascii="Times New Roman" w:hAnsi="Times New Roman" w:cs="Times New Roman"/>
          <w:sz w:val="24"/>
          <w:szCs w:val="24"/>
        </w:rPr>
        <w:lastRenderedPageBreak/>
        <w:t xml:space="preserve">без проведения торгов, соответствующим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статьей 39.17</w:t>
      </w:r>
      <w:r w:rsidRPr="00F50A1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6. Формы и порядок отчетности</w:t>
      </w: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1E" w:rsidRPr="00F50A1E" w:rsidRDefault="00F50A1E" w:rsidP="00F50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6.1. Земельный участок, предоставленный в аренду победителю отбора, должен использоваться исключительно для сельскохозяйственного производства по направлению, указанному в заявке на участие в отборе, и в соответствии с целевым назначением земельного участка.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6.2. Договор аренды земельного участка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основного мероприятия "Ленинградский гектар" заключается по типовой форме, утверждаемой нормативным правовым актом уполномоченного на предоставление земельных участков органа, рекомендованной Комитетом.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6.3. Контроль за использованием земельных участков, предоставленных 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реализации основного мероприятия "Ленинградский гектар", осуществляется: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государственной собственности Ленинградской области, - в порядке, установленном Правительством Ленинградской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50A1E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26 декабря 2017 года N 612 "О порядке организации и осуществления контроля за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имуществом");</w:t>
      </w:r>
    </w:p>
    <w:p w:rsidR="00F50A1E" w:rsidRPr="00F50A1E" w:rsidRDefault="00F50A1E" w:rsidP="00F50A1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A1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50A1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50A1E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собственности, и земельных участков, государственная собственность на которые не разграничена, - в порядке, установленном муниципальными правовыми актами.</w:t>
      </w:r>
    </w:p>
    <w:p w:rsidR="00656231" w:rsidRPr="00F50A1E" w:rsidRDefault="005D5074">
      <w:pPr>
        <w:rPr>
          <w:rFonts w:ascii="Times New Roman" w:hAnsi="Times New Roman" w:cs="Times New Roman"/>
          <w:sz w:val="24"/>
          <w:szCs w:val="24"/>
        </w:rPr>
      </w:pPr>
    </w:p>
    <w:sectPr w:rsidR="00656231" w:rsidRPr="00F50A1E" w:rsidSect="00FB784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74" w:rsidRDefault="005D5074" w:rsidP="004D6986">
      <w:pPr>
        <w:spacing w:after="0" w:line="240" w:lineRule="auto"/>
      </w:pPr>
      <w:r>
        <w:separator/>
      </w:r>
    </w:p>
  </w:endnote>
  <w:endnote w:type="continuationSeparator" w:id="0">
    <w:p w:rsidR="005D5074" w:rsidRDefault="005D5074" w:rsidP="004D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74" w:rsidRDefault="005D5074" w:rsidP="004D6986">
      <w:pPr>
        <w:spacing w:after="0" w:line="240" w:lineRule="auto"/>
      </w:pPr>
      <w:r>
        <w:separator/>
      </w:r>
    </w:p>
  </w:footnote>
  <w:footnote w:type="continuationSeparator" w:id="0">
    <w:p w:rsidR="005D5074" w:rsidRDefault="005D5074" w:rsidP="004D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1C"/>
    <w:rsid w:val="004D6986"/>
    <w:rsid w:val="005D5074"/>
    <w:rsid w:val="008756FD"/>
    <w:rsid w:val="00890301"/>
    <w:rsid w:val="00997D02"/>
    <w:rsid w:val="00A72C1C"/>
    <w:rsid w:val="00F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86"/>
  </w:style>
  <w:style w:type="paragraph" w:styleId="a5">
    <w:name w:val="footer"/>
    <w:basedOn w:val="a"/>
    <w:link w:val="a6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86"/>
  </w:style>
  <w:style w:type="paragraph" w:styleId="a5">
    <w:name w:val="footer"/>
    <w:basedOn w:val="a"/>
    <w:link w:val="a6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29534F99A6288E7CB2726E49838F76D4AF65A53B0EFAB23B29D189EE85ED75E30E8BB35B9574F7D9C2E41BA9EF8D4B38E1310E97E17A810h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B29534F99A6288E7CB2726E49838F76D48F35E57B3EFAB23B29D189EE85ED75E30E8BB35B85F4C7C9C2E41BA9EF8D4B38E1310E97E17A810h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29534F99A6288E7CB2726E49838F76D48F35E57B3EFAB23B29D189EE85ED75E30E8BB35B85F43779C2E41BA9EF8D4B38E1310E97E17A810h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Екатерина Сергеевна Васильева</cp:lastModifiedBy>
  <cp:revision>2</cp:revision>
  <dcterms:created xsi:type="dcterms:W3CDTF">2021-03-31T15:51:00Z</dcterms:created>
  <dcterms:modified xsi:type="dcterms:W3CDTF">2021-03-31T15:51:00Z</dcterms:modified>
</cp:coreProperties>
</file>