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C0" w:rsidRPr="00DD482D" w:rsidRDefault="00C502C0" w:rsidP="00C502C0">
      <w:pPr>
        <w:pStyle w:val="ConsPlusNormal"/>
        <w:outlineLvl w:val="0"/>
        <w:rPr>
          <w:rFonts w:ascii="Times New Roman" w:hAnsi="Times New Roman" w:cs="Times New Roman"/>
        </w:rPr>
      </w:pPr>
    </w:p>
    <w:p w:rsidR="00C502C0" w:rsidRPr="00DD482D" w:rsidRDefault="00C502C0" w:rsidP="00C502C0">
      <w:pPr>
        <w:pStyle w:val="ConsPlusTitle"/>
        <w:jc w:val="center"/>
        <w:outlineLvl w:val="0"/>
        <w:rPr>
          <w:rFonts w:ascii="Times New Roman" w:hAnsi="Times New Roman" w:cs="Times New Roman"/>
        </w:rPr>
      </w:pPr>
      <w:r w:rsidRPr="00DD482D">
        <w:rPr>
          <w:rFonts w:ascii="Times New Roman" w:hAnsi="Times New Roman" w:cs="Times New Roman"/>
        </w:rPr>
        <w:t>ПРАВИТЕЛЬСТВО ЛЕНИНГРАДСКОЙ ОБЛАСТИ</w:t>
      </w:r>
    </w:p>
    <w:p w:rsidR="00C502C0" w:rsidRPr="00DD482D" w:rsidRDefault="00C502C0" w:rsidP="00C502C0">
      <w:pPr>
        <w:pStyle w:val="ConsPlusTitle"/>
        <w:rPr>
          <w:rFonts w:ascii="Times New Roman" w:hAnsi="Times New Roman" w:cs="Times New Roman"/>
        </w:rPr>
      </w:pP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ПОСТАНОВЛЕНИЕ</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от 27 декабря 2019 г. N 636</w:t>
      </w:r>
    </w:p>
    <w:p w:rsidR="00C502C0" w:rsidRPr="00DD482D" w:rsidRDefault="00C502C0" w:rsidP="00C502C0">
      <w:pPr>
        <w:pStyle w:val="ConsPlusTitle"/>
        <w:rPr>
          <w:rFonts w:ascii="Times New Roman" w:hAnsi="Times New Roman" w:cs="Times New Roman"/>
        </w:rPr>
      </w:pP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О ГОСУДАРСТВЕННОЙ ПРОГРАММЕ ЛЕНИНГРАДСКОЙ ОБЛАСТИ</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C502C0" w:rsidRPr="00DD482D" w:rsidRDefault="00C502C0" w:rsidP="00C502C0">
      <w:pPr>
        <w:pStyle w:val="ConsPlusNormal"/>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 xml:space="preserve">В соответствии с </w:t>
      </w:r>
      <w:hyperlink r:id="rId5">
        <w:r w:rsidRPr="00DD482D">
          <w:rPr>
            <w:rFonts w:ascii="Times New Roman" w:hAnsi="Times New Roman" w:cs="Times New Roman"/>
            <w:color w:val="0000FF"/>
          </w:rPr>
          <w:t>пунктом 3</w:t>
        </w:r>
      </w:hyperlink>
      <w:r w:rsidRPr="00DD482D">
        <w:rPr>
          <w:rFonts w:ascii="Times New Roman" w:hAnsi="Times New Roman" w:cs="Times New Roman"/>
        </w:rP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6">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C502C0" w:rsidRPr="00DD482D" w:rsidRDefault="00C502C0" w:rsidP="00C502C0">
      <w:pPr>
        <w:pStyle w:val="ConsPlusNormal"/>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 xml:space="preserve">1. Утвердить прилагаемую государственную </w:t>
      </w:r>
      <w:hyperlink w:anchor="P31">
        <w:r w:rsidRPr="00DD482D">
          <w:rPr>
            <w:rFonts w:ascii="Times New Roman" w:hAnsi="Times New Roman" w:cs="Times New Roman"/>
            <w:color w:val="0000FF"/>
          </w:rPr>
          <w:t>программу</w:t>
        </w:r>
      </w:hyperlink>
      <w:r w:rsidRPr="00DD482D">
        <w:rPr>
          <w:rFonts w:ascii="Times New Roman" w:hAnsi="Times New Roman" w:cs="Times New Roman"/>
        </w:rPr>
        <w:t xml:space="preserve"> Ленинградской области "Комплексное развитие сельских территорий Ленинградской области".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4. Настоящее постановление вступает в силу с 1 января 2020 года.</w:t>
      </w:r>
    </w:p>
    <w:p w:rsidR="00C502C0" w:rsidRPr="00DD482D" w:rsidRDefault="00C502C0" w:rsidP="00C502C0">
      <w:pPr>
        <w:pStyle w:val="ConsPlusNormal"/>
        <w:rPr>
          <w:rFonts w:ascii="Times New Roman" w:hAnsi="Times New Roman" w:cs="Times New Roman"/>
        </w:rPr>
      </w:pPr>
    </w:p>
    <w:p w:rsidR="00C502C0" w:rsidRPr="00DD482D" w:rsidRDefault="00C502C0" w:rsidP="00C502C0">
      <w:pPr>
        <w:pStyle w:val="ConsPlusNormal"/>
        <w:jc w:val="right"/>
        <w:rPr>
          <w:rFonts w:ascii="Times New Roman" w:hAnsi="Times New Roman" w:cs="Times New Roman"/>
        </w:rPr>
      </w:pPr>
      <w:r w:rsidRPr="00DD482D">
        <w:rPr>
          <w:rFonts w:ascii="Times New Roman" w:hAnsi="Times New Roman" w:cs="Times New Roman"/>
        </w:rPr>
        <w:t>Губернатор</w:t>
      </w:r>
    </w:p>
    <w:p w:rsidR="00C502C0" w:rsidRPr="00DD482D" w:rsidRDefault="00C502C0" w:rsidP="00C502C0">
      <w:pPr>
        <w:pStyle w:val="ConsPlusNormal"/>
        <w:jc w:val="right"/>
        <w:rPr>
          <w:rFonts w:ascii="Times New Roman" w:hAnsi="Times New Roman" w:cs="Times New Roman"/>
        </w:rPr>
      </w:pPr>
      <w:r w:rsidRPr="00DD482D">
        <w:rPr>
          <w:rFonts w:ascii="Times New Roman" w:hAnsi="Times New Roman" w:cs="Times New Roman"/>
        </w:rPr>
        <w:t>Ленинградской области</w:t>
      </w:r>
    </w:p>
    <w:p w:rsidR="00C502C0" w:rsidRPr="00DD482D" w:rsidRDefault="00C502C0" w:rsidP="00C502C0">
      <w:pPr>
        <w:pStyle w:val="ConsPlusNormal"/>
        <w:jc w:val="right"/>
        <w:rPr>
          <w:rFonts w:ascii="Times New Roman" w:hAnsi="Times New Roman" w:cs="Times New Roman"/>
        </w:rPr>
      </w:pPr>
      <w:r w:rsidRPr="00DD482D">
        <w:rPr>
          <w:rFonts w:ascii="Times New Roman" w:hAnsi="Times New Roman" w:cs="Times New Roman"/>
        </w:rPr>
        <w:t>А.Дрозденко</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rPr>
          <w:rFonts w:ascii="Times New Roman" w:hAnsi="Times New Roman" w:cs="Times New Roman"/>
        </w:rPr>
      </w:pPr>
    </w:p>
    <w:p w:rsidR="00C502C0" w:rsidRPr="00DD482D" w:rsidRDefault="00C502C0" w:rsidP="00C502C0">
      <w:pPr>
        <w:pStyle w:val="ConsPlusNormal"/>
        <w:jc w:val="right"/>
        <w:outlineLvl w:val="0"/>
        <w:rPr>
          <w:rFonts w:ascii="Times New Roman" w:hAnsi="Times New Roman" w:cs="Times New Roman"/>
        </w:rPr>
      </w:pPr>
      <w:r w:rsidRPr="00DD482D">
        <w:rPr>
          <w:rFonts w:ascii="Times New Roman" w:hAnsi="Times New Roman" w:cs="Times New Roman"/>
        </w:rPr>
        <w:t>УТВЕРЖДЕНА</w:t>
      </w:r>
    </w:p>
    <w:p w:rsidR="00C502C0" w:rsidRPr="00DD482D" w:rsidRDefault="00C502C0" w:rsidP="00C502C0">
      <w:pPr>
        <w:pStyle w:val="ConsPlusNormal"/>
        <w:jc w:val="right"/>
        <w:rPr>
          <w:rFonts w:ascii="Times New Roman" w:hAnsi="Times New Roman" w:cs="Times New Roman"/>
        </w:rPr>
      </w:pPr>
      <w:r w:rsidRPr="00DD482D">
        <w:rPr>
          <w:rFonts w:ascii="Times New Roman" w:hAnsi="Times New Roman" w:cs="Times New Roman"/>
        </w:rPr>
        <w:t>постановлением Правительства</w:t>
      </w:r>
    </w:p>
    <w:p w:rsidR="00C502C0" w:rsidRPr="00DD482D" w:rsidRDefault="00C502C0" w:rsidP="00C502C0">
      <w:pPr>
        <w:pStyle w:val="ConsPlusNormal"/>
        <w:jc w:val="right"/>
        <w:rPr>
          <w:rFonts w:ascii="Times New Roman" w:hAnsi="Times New Roman" w:cs="Times New Roman"/>
        </w:rPr>
      </w:pPr>
      <w:r w:rsidRPr="00DD482D">
        <w:rPr>
          <w:rFonts w:ascii="Times New Roman" w:hAnsi="Times New Roman" w:cs="Times New Roman"/>
        </w:rPr>
        <w:t>Ленинградской области</w:t>
      </w:r>
    </w:p>
    <w:p w:rsidR="00C502C0" w:rsidRPr="00DD482D" w:rsidRDefault="00C502C0" w:rsidP="00C502C0">
      <w:pPr>
        <w:pStyle w:val="ConsPlusNormal"/>
        <w:jc w:val="right"/>
        <w:rPr>
          <w:rFonts w:ascii="Times New Roman" w:hAnsi="Times New Roman" w:cs="Times New Roman"/>
        </w:rPr>
      </w:pPr>
      <w:r w:rsidRPr="00DD482D">
        <w:rPr>
          <w:rFonts w:ascii="Times New Roman" w:hAnsi="Times New Roman" w:cs="Times New Roman"/>
        </w:rPr>
        <w:t>от 27.12.2019 N 636</w:t>
      </w:r>
    </w:p>
    <w:p w:rsidR="00C502C0" w:rsidRPr="00DD482D" w:rsidRDefault="00C502C0" w:rsidP="00C502C0">
      <w:pPr>
        <w:pStyle w:val="ConsPlusNormal"/>
        <w:jc w:val="right"/>
        <w:rPr>
          <w:rFonts w:ascii="Times New Roman" w:hAnsi="Times New Roman" w:cs="Times New Roman"/>
        </w:rPr>
      </w:pPr>
      <w:r w:rsidRPr="00DD482D">
        <w:rPr>
          <w:rFonts w:ascii="Times New Roman" w:hAnsi="Times New Roman" w:cs="Times New Roman"/>
        </w:rPr>
        <w:t>(приложение)</w:t>
      </w:r>
    </w:p>
    <w:p w:rsidR="00C502C0" w:rsidRPr="00DD482D" w:rsidRDefault="00C502C0" w:rsidP="00C502C0">
      <w:pPr>
        <w:pStyle w:val="ConsPlusNormal"/>
        <w:rPr>
          <w:rFonts w:ascii="Times New Roman" w:hAnsi="Times New Roman" w:cs="Times New Roman"/>
        </w:rPr>
      </w:pPr>
    </w:p>
    <w:p w:rsidR="00C502C0" w:rsidRPr="00DD482D" w:rsidRDefault="00C502C0" w:rsidP="00C502C0">
      <w:pPr>
        <w:pStyle w:val="ConsPlusTitle"/>
        <w:jc w:val="center"/>
        <w:rPr>
          <w:rFonts w:ascii="Times New Roman" w:hAnsi="Times New Roman" w:cs="Times New Roman"/>
        </w:rPr>
      </w:pPr>
      <w:bookmarkStart w:id="0" w:name="P31"/>
      <w:bookmarkEnd w:id="0"/>
      <w:r w:rsidRPr="00DD482D">
        <w:rPr>
          <w:rFonts w:ascii="Times New Roman" w:hAnsi="Times New Roman" w:cs="Times New Roman"/>
        </w:rPr>
        <w:t>ГОСУДАРСТВЕННАЯ ПРОГРАММА ЛЕНИНГРАДСКОЙ ОБЛАСТИ</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C502C0" w:rsidRPr="00DD482D" w:rsidRDefault="00C502C0" w:rsidP="00C502C0">
      <w:pPr>
        <w:pStyle w:val="ConsPlusNormal"/>
        <w:jc w:val="center"/>
        <w:rPr>
          <w:rFonts w:ascii="Times New Roman" w:hAnsi="Times New Roman" w:cs="Times New Roman"/>
        </w:rPr>
      </w:pPr>
    </w:p>
    <w:p w:rsidR="00C502C0" w:rsidRPr="00DD482D" w:rsidRDefault="00C502C0" w:rsidP="00C502C0">
      <w:pPr>
        <w:pStyle w:val="ConsPlusTitle"/>
        <w:jc w:val="center"/>
        <w:outlineLvl w:val="1"/>
        <w:rPr>
          <w:rFonts w:ascii="Times New Roman" w:hAnsi="Times New Roman" w:cs="Times New Roman"/>
        </w:rPr>
      </w:pPr>
      <w:r w:rsidRPr="00DD482D">
        <w:rPr>
          <w:rFonts w:ascii="Times New Roman" w:hAnsi="Times New Roman" w:cs="Times New Roman"/>
        </w:rPr>
        <w:t>ПАСПОРТ</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государственной программы Ленинградской области</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C502C0" w:rsidRPr="00DD482D" w:rsidRDefault="00C502C0" w:rsidP="00C502C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576"/>
      </w:tblGrid>
      <w:tr w:rsidR="00C502C0" w:rsidRPr="00DD482D" w:rsidTr="00FC4ED2">
        <w:tc>
          <w:tcPr>
            <w:tcW w:w="2472"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 xml:space="preserve">Срок реализации государственной </w:t>
            </w:r>
            <w:r w:rsidRPr="00DD482D">
              <w:rPr>
                <w:rFonts w:ascii="Times New Roman" w:hAnsi="Times New Roman" w:cs="Times New Roman"/>
              </w:rPr>
              <w:lastRenderedPageBreak/>
              <w:t>программы</w:t>
            </w:r>
          </w:p>
        </w:tc>
        <w:tc>
          <w:tcPr>
            <w:tcW w:w="6576"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lastRenderedPageBreak/>
              <w:t>2022-2024 годы</w:t>
            </w:r>
          </w:p>
        </w:tc>
      </w:tr>
      <w:tr w:rsidR="00C502C0" w:rsidRPr="00DD482D" w:rsidTr="00FC4ED2">
        <w:tc>
          <w:tcPr>
            <w:tcW w:w="2472"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lastRenderedPageBreak/>
              <w:t>Ответственный исполнитель государственной программы</w:t>
            </w:r>
          </w:p>
        </w:tc>
        <w:tc>
          <w:tcPr>
            <w:tcW w:w="6576"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w:t>
            </w:r>
          </w:p>
        </w:tc>
      </w:tr>
      <w:tr w:rsidR="00C502C0" w:rsidRPr="00DD482D" w:rsidTr="00FC4ED2">
        <w:tc>
          <w:tcPr>
            <w:tcW w:w="2472"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Участники государственной программы</w:t>
            </w:r>
          </w:p>
        </w:tc>
        <w:tc>
          <w:tcPr>
            <w:tcW w:w="6576"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строительству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общего и профессионального образования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дорожному хозяйству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здравоохранению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культуре и туризму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физической культуре и спорту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жилищно-коммунальному хозяйству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комитет по топливно-энергетическому комплексу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Управление ветеринарии Ленинградской области</w:t>
            </w:r>
          </w:p>
        </w:tc>
      </w:tr>
      <w:tr w:rsidR="00C502C0" w:rsidRPr="00DD482D" w:rsidTr="00FC4ED2">
        <w:tc>
          <w:tcPr>
            <w:tcW w:w="2472"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Цель государственной программы</w:t>
            </w:r>
          </w:p>
        </w:tc>
        <w:tc>
          <w:tcPr>
            <w:tcW w:w="6576"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Сохранение доли сельского населения в общей численности населения Ленинградской области</w:t>
            </w:r>
          </w:p>
        </w:tc>
      </w:tr>
      <w:tr w:rsidR="00C502C0" w:rsidRPr="00DD482D" w:rsidTr="00FC4ED2">
        <w:tc>
          <w:tcPr>
            <w:tcW w:w="2472"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Задачи государственной программы</w:t>
            </w:r>
          </w:p>
        </w:tc>
        <w:tc>
          <w:tcPr>
            <w:tcW w:w="6576"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1. Удовлетворение потребностей сельского населения Ленинградской области в благоустроенном жилье.</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2.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3. Внедрение комплексного подхода к созданию комфортных условий жизнедеятельности на сельских территориях.</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4. Расширение сети автомобильных дорог</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к социально важным объектам на сельских территориях Ленинградской области и к объектам агропромышленного комплекса.</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5. Улучшение санитарного и эстетического облика сельских территорий Ленинградской области</w:t>
            </w:r>
          </w:p>
        </w:tc>
      </w:tr>
      <w:tr w:rsidR="00C502C0" w:rsidRPr="00DD482D" w:rsidTr="00FC4ED2">
        <w:tc>
          <w:tcPr>
            <w:tcW w:w="2472"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Ожидаемые (конечные) результаты реализации государственной программы</w:t>
            </w:r>
          </w:p>
        </w:tc>
        <w:tc>
          <w:tcPr>
            <w:tcW w:w="6576"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Достижение к 2024 году следующих показателей:</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увеличение доли сельского населения, обеспеченного благоустроенным жильем;</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оказание поддержки сельскохозяйственным производителям, привлекающим молодых специалистов, создающим новые рабочие места;</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реализация проектов комплексного развития сельских территорий</w:t>
            </w:r>
          </w:p>
        </w:tc>
      </w:tr>
      <w:tr w:rsidR="00C502C0" w:rsidRPr="00DD482D" w:rsidTr="00FC4ED2">
        <w:tc>
          <w:tcPr>
            <w:tcW w:w="2472"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Проекты, реализуемые в рамках государственной программы</w:t>
            </w:r>
          </w:p>
        </w:tc>
        <w:tc>
          <w:tcPr>
            <w:tcW w:w="6576"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Федеральный проект "Развитие жилищного строительства на сельских территориях и повышение уровня благоустройства домовладений"</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Федеральный проект "Содействие занятости сельского населения"</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Федеральный проект "Современный облик сельских территорий"</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Федеральный проект "Развитие транспортной инфраструктуры на сельских территориях"</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Федеральный проект "Благоустройство сельских территорий"</w:t>
            </w:r>
          </w:p>
        </w:tc>
      </w:tr>
      <w:tr w:rsidR="00C502C0" w:rsidRPr="00DD482D" w:rsidTr="00FC4ED2">
        <w:tblPrEx>
          <w:tblBorders>
            <w:insideH w:val="nil"/>
          </w:tblBorders>
        </w:tblPrEx>
        <w:tc>
          <w:tcPr>
            <w:tcW w:w="2472" w:type="dxa"/>
            <w:tcBorders>
              <w:bottom w:val="nil"/>
            </w:tcBorders>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 xml:space="preserve">Финансовое </w:t>
            </w:r>
            <w:r w:rsidRPr="00DD482D">
              <w:rPr>
                <w:rFonts w:ascii="Times New Roman" w:hAnsi="Times New Roman" w:cs="Times New Roman"/>
              </w:rPr>
              <w:lastRenderedPageBreak/>
              <w:t>обеспечение государственной программы - всего, в том числе по годам реализации</w:t>
            </w:r>
          </w:p>
        </w:tc>
        <w:tc>
          <w:tcPr>
            <w:tcW w:w="6576" w:type="dxa"/>
            <w:tcBorders>
              <w:bottom w:val="nil"/>
            </w:tcBorders>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lastRenderedPageBreak/>
              <w:t xml:space="preserve">Финансовое обеспечение государственной программы составляет </w:t>
            </w:r>
            <w:r w:rsidRPr="00DD482D">
              <w:rPr>
                <w:rFonts w:ascii="Times New Roman" w:hAnsi="Times New Roman" w:cs="Times New Roman"/>
              </w:rPr>
              <w:lastRenderedPageBreak/>
              <w:t>5611428,990 тыс. рублей, в том числе:</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2022 год - 2331988,129 тыс. рублей;</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2023 год - 1278506,157 тыс. рублей;</w:t>
            </w:r>
          </w:p>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2024 год - 2000934,703 тыс. рублей</w:t>
            </w:r>
          </w:p>
        </w:tc>
      </w:tr>
      <w:tr w:rsidR="00C502C0" w:rsidRPr="00DD482D" w:rsidTr="00FC4ED2">
        <w:tc>
          <w:tcPr>
            <w:tcW w:w="2472"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6576" w:type="dxa"/>
          </w:tcPr>
          <w:p w:rsidR="00C502C0" w:rsidRPr="00DD482D" w:rsidRDefault="00C502C0" w:rsidP="00FC4ED2">
            <w:pPr>
              <w:pStyle w:val="ConsPlusNormal"/>
              <w:rPr>
                <w:rFonts w:ascii="Times New Roman" w:hAnsi="Times New Roman" w:cs="Times New Roman"/>
              </w:rPr>
            </w:pPr>
            <w:r w:rsidRPr="00DD482D">
              <w:rPr>
                <w:rFonts w:ascii="Times New Roman" w:hAnsi="Times New Roman" w:cs="Times New Roman"/>
              </w:rPr>
              <w:t>Налоговые льготы не предусмотрены</w:t>
            </w:r>
          </w:p>
        </w:tc>
      </w:tr>
    </w:tbl>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Title"/>
        <w:jc w:val="center"/>
        <w:outlineLvl w:val="1"/>
        <w:rPr>
          <w:rFonts w:ascii="Times New Roman" w:hAnsi="Times New Roman" w:cs="Times New Roman"/>
        </w:rPr>
      </w:pPr>
      <w:r w:rsidRPr="00DD482D">
        <w:rPr>
          <w:rFonts w:ascii="Times New Roman" w:hAnsi="Times New Roman" w:cs="Times New Roman"/>
        </w:rPr>
        <w:t>1. Общая характеристика, основные проблемы и прогноз</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развития сферы реализации государственной программы</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средств связи не позволяют реализовать потенциал сельских территорий в полной мере.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По состоянию на 1 января 2021 года общая численность населения Ленинградской области составила 1 млн 892 тыс. человек, в том числе 618,5 тыс. человек сельского населения, проживающего в 17 муниципальных районах, объединяющих 187 городских и сельских поселений.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отличие от городских поселений сельские поселения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Основными факторами, сдерживающими развитие сельской местности, являются: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единой государственной политики и ведомственная разобщенность в управлении сельскими территориями;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использование узкоотраслевого аграрного подхода к развитию экономики села;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понимания необходимости комплексного подхода к развитию сельских территорий в преодолении существующих проблем;</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ограниченный доступ жителей сельских территорий к ресурсам жизнеобеспечения и(или) неэффективность их использования;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должного уровня развития институтов гражданского общества в сельской местности;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слабый уровень диверсификации сельской экономики;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отставание уровня жизни значительной части населения сельских территорий от уровня жизни жителей городских поселений и городов;</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низкая транспортная связанность центров экономического роста между собой и с другими территориями.</w:t>
      </w:r>
    </w:p>
    <w:p w:rsidR="00C502C0" w:rsidRPr="00DD482D" w:rsidRDefault="00C502C0" w:rsidP="00C502C0">
      <w:pPr>
        <w:pStyle w:val="ConsPlusNormal"/>
        <w:spacing w:before="220"/>
        <w:ind w:firstLine="540"/>
        <w:jc w:val="both"/>
        <w:rPr>
          <w:rFonts w:ascii="Times New Roman" w:hAnsi="Times New Roman" w:cs="Times New Roman"/>
        </w:rPr>
      </w:pPr>
      <w:hyperlink r:id="rId7">
        <w:r w:rsidRPr="00DD482D">
          <w:rPr>
            <w:rFonts w:ascii="Times New Roman" w:hAnsi="Times New Roman" w:cs="Times New Roman"/>
            <w:color w:val="0000FF"/>
          </w:rPr>
          <w:t>Конституцией</w:t>
        </w:r>
      </w:hyperlink>
      <w:r w:rsidRPr="00DD482D">
        <w:rPr>
          <w:rFonts w:ascii="Times New Roman" w:hAnsi="Times New Roman" w:cs="Times New Roman"/>
        </w:rPr>
        <w:t xml:space="preserve">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(2014-2019 годы), государственной программы Ленинградской области "Комплексное развитие сельских территорий Ленинградской области" (2020-2021 годы).</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За период 2009-2020 годов в рамках программных мероприятий достигнуты следующие результаты:</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улучшили свои жилищные условия 1573 сельских семьи;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введено в эксплуатацию 36 объектов здравоохранения, в том числе 34 фельдшерско-акушерских пункта;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построено 20 объектов физической культуры и спорта;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ежегодно выполняются работы по капитальному ремонту более 30 домов культуры;</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построено и реконструировано 7 сельских объектов культуры;</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проложено 362 км газовых сетей и более 59 км сетей водоснабжения;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реализовано 72 проекта благоустройства сельских территорий (грантовой поддержки местных инициатив граждан, проживающих в сельской местности);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отремонтировано более 208 км дорог к объектам предприятий агропромышленного комплекса (далее - АПК).</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 По сравнению с 2018 годом к началу 2021 года численность сельского населения уменьшилась на 40,5 тыс. человек.</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прогнозный период наметятся следующие значимые тенденции: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стабилизация численности населения, проживающего на сельских территориях;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повышение уровня благосостояния сельского населения;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повышение уровня занятости сельского населения;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развитие малого предпринимательства, диверсификация сельской экономики;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снижение уровня бедности сельского населения;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улучшение экологической ситуации.</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Title"/>
        <w:jc w:val="center"/>
        <w:outlineLvl w:val="1"/>
        <w:rPr>
          <w:rFonts w:ascii="Times New Roman" w:hAnsi="Times New Roman" w:cs="Times New Roman"/>
        </w:rPr>
      </w:pPr>
      <w:r w:rsidRPr="00DD482D">
        <w:rPr>
          <w:rFonts w:ascii="Times New Roman" w:hAnsi="Times New Roman" w:cs="Times New Roman"/>
        </w:rPr>
        <w:t>2. Приоритеты и цели государственной политики в сфере</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реализации государственной программы</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 xml:space="preserve">Формирование единой государственной политики в отношении сельских территорий на долгосрочный период заявлено в </w:t>
      </w:r>
      <w:hyperlink r:id="rId8">
        <w:r w:rsidRPr="00DD482D">
          <w:rPr>
            <w:rFonts w:ascii="Times New Roman" w:hAnsi="Times New Roman" w:cs="Times New Roman"/>
            <w:color w:val="0000FF"/>
          </w:rPr>
          <w:t>Стратегии</w:t>
        </w:r>
      </w:hyperlink>
      <w:r w:rsidRPr="00DD482D">
        <w:rPr>
          <w:rFonts w:ascii="Times New Roman" w:hAnsi="Times New Roman" w:cs="Times New Roman"/>
        </w:rPr>
        <w:t xml:space="preserve"> устойчивого развития сельских территорий Российской Федерации на период до 2030 года (утверждена распоряжением Правительства Российской Федерации от 2 февраля 2015 года N 151-р).</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Дополнительно приоритеты государственной политики в сфере реализации государственной программы определены следующими правовыми актами: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Федеральный </w:t>
      </w:r>
      <w:hyperlink r:id="rId9">
        <w:r w:rsidRPr="00DD482D">
          <w:rPr>
            <w:rFonts w:ascii="Times New Roman" w:hAnsi="Times New Roman" w:cs="Times New Roman"/>
            <w:color w:val="0000FF"/>
          </w:rPr>
          <w:t>закон</w:t>
        </w:r>
      </w:hyperlink>
      <w:r w:rsidRPr="00DD482D">
        <w:rPr>
          <w:rFonts w:ascii="Times New Roman" w:hAnsi="Times New Roman" w:cs="Times New Roman"/>
        </w:rPr>
        <w:t xml:space="preserve"> от 29 декабря 2006 года N 264-ФЗ "О развитии сельского хозяйства";</w:t>
      </w:r>
    </w:p>
    <w:p w:rsidR="00C502C0" w:rsidRPr="00DD482D" w:rsidRDefault="00C502C0" w:rsidP="00C502C0">
      <w:pPr>
        <w:pStyle w:val="ConsPlusNormal"/>
        <w:spacing w:before="220"/>
        <w:ind w:firstLine="540"/>
        <w:jc w:val="both"/>
        <w:rPr>
          <w:rFonts w:ascii="Times New Roman" w:hAnsi="Times New Roman" w:cs="Times New Roman"/>
        </w:rPr>
      </w:pPr>
      <w:hyperlink r:id="rId10">
        <w:r w:rsidRPr="00DD482D">
          <w:rPr>
            <w:rFonts w:ascii="Times New Roman" w:hAnsi="Times New Roman" w:cs="Times New Roman"/>
            <w:color w:val="0000FF"/>
          </w:rPr>
          <w:t>постановление</w:t>
        </w:r>
      </w:hyperlink>
      <w:r w:rsidRPr="00DD482D">
        <w:rPr>
          <w:rFonts w:ascii="Times New Roman" w:hAnsi="Times New Roman" w:cs="Times New Roman"/>
        </w:rP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C502C0" w:rsidRPr="00DD482D" w:rsidRDefault="00C502C0" w:rsidP="00C502C0">
      <w:pPr>
        <w:pStyle w:val="ConsPlusNormal"/>
        <w:spacing w:before="220"/>
        <w:ind w:firstLine="540"/>
        <w:jc w:val="both"/>
        <w:rPr>
          <w:rFonts w:ascii="Times New Roman" w:hAnsi="Times New Roman" w:cs="Times New Roman"/>
        </w:rPr>
      </w:pPr>
      <w:hyperlink r:id="rId11">
        <w:r w:rsidRPr="00DD482D">
          <w:rPr>
            <w:rFonts w:ascii="Times New Roman" w:hAnsi="Times New Roman" w:cs="Times New Roman"/>
            <w:color w:val="0000FF"/>
          </w:rPr>
          <w:t>Указ</w:t>
        </w:r>
      </w:hyperlink>
      <w:r w:rsidRPr="00DD482D">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502C0" w:rsidRPr="00DD482D" w:rsidRDefault="00C502C0" w:rsidP="00C502C0">
      <w:pPr>
        <w:pStyle w:val="ConsPlusNormal"/>
        <w:spacing w:before="220"/>
        <w:ind w:firstLine="540"/>
        <w:jc w:val="both"/>
        <w:rPr>
          <w:rFonts w:ascii="Times New Roman" w:hAnsi="Times New Roman" w:cs="Times New Roman"/>
        </w:rPr>
      </w:pPr>
      <w:hyperlink r:id="rId12">
        <w:r w:rsidRPr="00DD482D">
          <w:rPr>
            <w:rFonts w:ascii="Times New Roman" w:hAnsi="Times New Roman" w:cs="Times New Roman"/>
            <w:color w:val="0000FF"/>
          </w:rPr>
          <w:t>Указ</w:t>
        </w:r>
      </w:hyperlink>
      <w:r w:rsidRPr="00DD482D">
        <w:rPr>
          <w:rFonts w:ascii="Times New Roman" w:hAnsi="Times New Roman" w:cs="Times New Roman"/>
        </w:rPr>
        <w:t xml:space="preserve"> Президента Российской Федерации от 21 июля 2020 года N 474 "О национальных целях развития Российской Федерации на период до 2030 года";</w:t>
      </w:r>
    </w:p>
    <w:p w:rsidR="00C502C0" w:rsidRPr="00DD482D" w:rsidRDefault="00C502C0" w:rsidP="00C502C0">
      <w:pPr>
        <w:pStyle w:val="ConsPlusNormal"/>
        <w:spacing w:before="220"/>
        <w:ind w:firstLine="540"/>
        <w:jc w:val="both"/>
        <w:rPr>
          <w:rFonts w:ascii="Times New Roman" w:hAnsi="Times New Roman" w:cs="Times New Roman"/>
        </w:rPr>
      </w:pPr>
      <w:hyperlink r:id="rId13">
        <w:r w:rsidRPr="00DD482D">
          <w:rPr>
            <w:rFonts w:ascii="Times New Roman" w:hAnsi="Times New Roman" w:cs="Times New Roman"/>
            <w:color w:val="0000FF"/>
          </w:rPr>
          <w:t>распоряжение</w:t>
        </w:r>
      </w:hyperlink>
      <w:r w:rsidRPr="00DD482D">
        <w:rPr>
          <w:rFonts w:ascii="Times New Roman" w:hAnsi="Times New Roman" w:cs="Times New Roman"/>
        </w:rP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Основные цели и задачи долгосрочного развития сельских территорий Ленинградской области определены </w:t>
      </w:r>
      <w:hyperlink r:id="rId14">
        <w:r w:rsidRPr="00DD482D">
          <w:rPr>
            <w:rFonts w:ascii="Times New Roman" w:hAnsi="Times New Roman" w:cs="Times New Roman"/>
            <w:color w:val="0000FF"/>
          </w:rPr>
          <w:t>Стратегией</w:t>
        </w:r>
      </w:hyperlink>
      <w:r w:rsidRPr="00DD482D">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направлений и приоритетов социально-экономического развития "Продовольственная безопасность", "Комфортные поселения".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Применительно к малым городам и сельским населенным пунктам предусмотрено решение следующих задач:</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1) поддержание функционирования базовой инфраструктуры (транспортной, социальной, коммунальной);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2) формирование локальных общественных пространств (центральная площадь при здании администрации или вокзала);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3) внедрение технологий энергосбережения.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Стратегической целью в рамках направления "Продовольственная безопасность" является стабилизация темпов роста производства продукции АПК не ниже 2% в год и наращивание экспорта продуктов питания в два раза к 2024 году.</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Достижение указанной цели планируется путем решения задач по созданию инфраструктуры для хранения и сбыта продукции АПК, а также условий для привлечения и сохранения квалифицированных кадров в сельской местности; условий для инвестирования в благоустройство и социальную инфраструктуру сельских территорий.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Цели, задачи и направления реализации государственной программы в полной мере соответствуют приоритетам и целям государственной политики.</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Title"/>
        <w:jc w:val="center"/>
        <w:outlineLvl w:val="1"/>
        <w:rPr>
          <w:rFonts w:ascii="Times New Roman" w:hAnsi="Times New Roman" w:cs="Times New Roman"/>
        </w:rPr>
      </w:pPr>
      <w:r w:rsidRPr="00DD482D">
        <w:rPr>
          <w:rFonts w:ascii="Times New Roman" w:hAnsi="Times New Roman" w:cs="Times New Roman"/>
        </w:rPr>
        <w:t>3. Информация о проектах и комплексах процессных мероприятий</w:t>
      </w:r>
    </w:p>
    <w:p w:rsidR="00C502C0" w:rsidRPr="00DD482D" w:rsidRDefault="00C502C0" w:rsidP="00C502C0">
      <w:pPr>
        <w:pStyle w:val="ConsPlusNormal"/>
        <w:jc w:val="center"/>
        <w:rPr>
          <w:rFonts w:ascii="Times New Roman" w:hAnsi="Times New Roman" w:cs="Times New Roman"/>
        </w:rPr>
      </w:pPr>
    </w:p>
    <w:p w:rsidR="00C502C0" w:rsidRPr="00DD482D" w:rsidRDefault="00C502C0" w:rsidP="00C502C0">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"Развитие жилищного строительства</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на сельских территориях и повышение уровня благоустройства</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домовладений". Мероприятия, направленные на достижение цели</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федерального проекта "Развитие жилищного строительства</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на сельских территориях и повышение уровня</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благоустройства домовладений"</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В целях решения задачи по удовлетворению потребностей сельского населения Ленинградской области в благоустроенном жилье за счет средств федерального бюджета и областного бюджета Ленинградской области предусмотрена реализация следующих мероприятий: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предоставлению гражданам социальных выплат на строительство (приобретение) жилья;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(приобретению) жилья, предоставляемого гражданам по договору найма жилого помещения;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и физических лиц (граждан) предусмотрено путем софинансирования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Порядок и условия реализации мероприятия устанавливаются </w:t>
      </w:r>
      <w:hyperlink w:anchor="P4971">
        <w:r w:rsidRPr="00DD482D">
          <w:rPr>
            <w:rFonts w:ascii="Times New Roman" w:hAnsi="Times New Roman" w:cs="Times New Roman"/>
            <w:color w:val="0000FF"/>
          </w:rPr>
          <w:t>Положением</w:t>
        </w:r>
      </w:hyperlink>
      <w:r w:rsidRPr="00DD482D">
        <w:rPr>
          <w:rFonts w:ascii="Times New Roman" w:hAnsi="Times New Roman" w:cs="Times New Roman"/>
        </w:rPr>
        <w:t xml:space="preserve"> о порядке и условиях реализации мероприятия по предоставлению гражданам социальных выплат на строительство (приобретение) жилья в рамках федерального проекта "Развитие жилищного </w:t>
      </w:r>
      <w:r w:rsidRPr="00DD482D">
        <w:rPr>
          <w:rFonts w:ascii="Times New Roman" w:hAnsi="Times New Roman" w:cs="Times New Roman"/>
        </w:rPr>
        <w:lastRenderedPageBreak/>
        <w:t>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(приложение 6 к настоящей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Мероприятие по строительству (приобретению) жилья, предоставляемого гражданам по договору найма жилого помещения,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со строительством (приобретением)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предоставляемого гражданам по договорам найма жилого помещения, в соответствии с </w:t>
      </w:r>
      <w:hyperlink w:anchor="P803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федерального проекта "Развитие жилищного строительства на сельских территориях и повышение уровня благоустройства домовладений" (приложение 16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софинансирования работ по строительству многоквартирного дома, а также в качестве исполнителей по договору подряда (купли-продажи). Участие физических лиц в реализации мероприятия предусмотрено в качестве нанимателя жилого помещения.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софинансирование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со строительством объектов инженерной инфраструктуры;</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с организацией уличного освещения, строительством улично-дорожной сети, а также благоустройством территории (в том числе с озеленением).</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и(или) других договоров. Участие физического лица в реализации мероприятия не предусмотрено.</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"Содействие занятости сельского</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населения". Мероприятия, направленные на достижение цели</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федерального проекта "Содействие занятости</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сельского населения"</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В целях создания условий, способствующих привлечению кадров и росту занятости и доходов населения, проживающего на сельских территориях Ленинградской области, за счет средств федерального бюджета и областного бюджета Ленинградской области предусмотрена реализация следующих мероприятий: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вовлечению сельскохозяйственных товаропроизводителей в заключение договоров целевого обучения;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мероприятие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мероприятия по вовлечению сельскохозяйственных товаропроизводителей в заключение договоров целевого обучения планируется осуществлять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федеральных образовательных организациях высшего, среднего и дополнительного профессионального образования.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мероприятия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w:t>
      </w:r>
      <w:hyperlink w:anchor="P642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субсидии из областного бюджета Ленинградской области. Участие органов местного самоуправления в реализации мероприятия не предусмотрено.</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За счет средств областного бюджета предусмотрена реализация мероприятий по социальной поддержке молодых специалистов Ленинградской области в сфере агропромышленного комплекса и в сфере ветеринарии (Управление ветеринарии Ленинградской области).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реализуется посредством предоставления молодым специалистам ежегодной единовременной выплаты.</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"Современный облик сельских территорий".</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Мероприятия, направленные на достижение цели федерального</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проекта "Современный облик сельских территорий"</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В целях внедрения комплексного подхода к созданию комфортных условий жизнедеятельности на сельских территориях за счет средств федерального бюджета и областного бюджета Ленинградской области предусмотрена реализация мероприятия по реализации проектов комплексного развития сельских территорий (сельских агломераций).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составе проектов комплексного развития сельских территорий (сельских агломераций) может быть предусмотрена реализация следующих направлений:</w:t>
      </w:r>
    </w:p>
    <w:p w:rsidR="00C502C0" w:rsidRPr="00DD482D" w:rsidRDefault="00C502C0" w:rsidP="00C502C0">
      <w:pPr>
        <w:pStyle w:val="ConsPlusNormal"/>
        <w:spacing w:before="220"/>
        <w:ind w:firstLine="540"/>
        <w:jc w:val="both"/>
        <w:rPr>
          <w:rFonts w:ascii="Times New Roman" w:hAnsi="Times New Roman" w:cs="Times New Roman"/>
        </w:rPr>
      </w:pPr>
      <w:bookmarkStart w:id="1" w:name="P189"/>
      <w:bookmarkEnd w:id="1"/>
      <w:r w:rsidRPr="00DD482D">
        <w:rPr>
          <w:rFonts w:ascii="Times New Roman" w:hAnsi="Times New Roman" w:cs="Times New Roman"/>
        </w:rPr>
        <w:t xml:space="preserve">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w:t>
      </w:r>
      <w:r w:rsidRPr="00DD482D">
        <w:rPr>
          <w:rFonts w:ascii="Times New Roman" w:hAnsi="Times New Roman" w:cs="Times New Roman"/>
        </w:rPr>
        <w:lastRenderedPageBreak/>
        <w:t>предоставления соответствующих услуг населению (в том числе маломобильному):</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дошкольных образовательных организаций;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общеобразовательных организаций;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организаций дополнительного образования;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зданий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организаций культурно-досугового типа;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или муниципальных физкультурно-спортивных организаций;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государственных организаций социального обслуживания;</w:t>
      </w:r>
    </w:p>
    <w:p w:rsidR="00C502C0" w:rsidRPr="00DD482D" w:rsidRDefault="00C502C0" w:rsidP="00C502C0">
      <w:pPr>
        <w:pStyle w:val="ConsPlusNormal"/>
        <w:spacing w:before="220"/>
        <w:ind w:firstLine="540"/>
        <w:jc w:val="both"/>
        <w:rPr>
          <w:rFonts w:ascii="Times New Roman" w:hAnsi="Times New Roman" w:cs="Times New Roman"/>
        </w:rPr>
      </w:pPr>
      <w:bookmarkStart w:id="2" w:name="P197"/>
      <w:bookmarkEnd w:id="2"/>
      <w:r w:rsidRPr="00DD482D">
        <w:rPr>
          <w:rFonts w:ascii="Times New Roman" w:hAnsi="Times New Roman" w:cs="Times New Roman"/>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5">
        <w:r w:rsidRPr="00DD482D">
          <w:rPr>
            <w:rFonts w:ascii="Times New Roman" w:hAnsi="Times New Roman" w:cs="Times New Roman"/>
            <w:color w:val="0000FF"/>
          </w:rPr>
          <w:t>пунктом 1 статьи 4</w:t>
        </w:r>
      </w:hyperlink>
      <w:r w:rsidRPr="00DD482D">
        <w:rPr>
          <w:rFonts w:ascii="Times New Roman" w:hAnsi="Times New Roman" w:cs="Times New Roman"/>
        </w:rPr>
        <w:t xml:space="preserve"> Федерального закона "О народных художественных промыслах";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89">
        <w:r w:rsidRPr="00DD482D">
          <w:rPr>
            <w:rFonts w:ascii="Times New Roman" w:hAnsi="Times New Roman" w:cs="Times New Roman"/>
            <w:color w:val="0000FF"/>
          </w:rPr>
          <w:t>подпункте "а"</w:t>
        </w:r>
      </w:hyperlink>
      <w:r w:rsidRPr="00DD482D">
        <w:rPr>
          <w:rFonts w:ascii="Times New Roman" w:hAnsi="Times New Roman" w:cs="Times New Roman"/>
        </w:rPr>
        <w:t>:</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пассажирских автобусов (микроавтобусов), в том числе использующих природный газ в качестве моторного топлива;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санитарных автомобилей (автомобилей скорой помощи класса "А", оснащенных необходимым оборудованием);</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мобильных утилизационных установок для обеспечения деятельности государственных учреждений, указанных в </w:t>
      </w:r>
      <w:hyperlink w:anchor="P197">
        <w:r w:rsidRPr="00DD482D">
          <w:rPr>
            <w:rFonts w:ascii="Times New Roman" w:hAnsi="Times New Roman" w:cs="Times New Roman"/>
            <w:color w:val="0000FF"/>
          </w:rPr>
          <w:t>абзаце девятом подпункта "а"</w:t>
        </w:r>
      </w:hyperlink>
      <w:r w:rsidRPr="00DD482D">
        <w:rPr>
          <w:rFonts w:ascii="Times New Roman" w:hAnsi="Times New Roman" w:cs="Times New Roman"/>
        </w:rPr>
        <w:t>;</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 приобретение и установка модульных конструкций (за исключением объектов с массовым пребыванием граждан, указанных в </w:t>
      </w:r>
      <w:hyperlink r:id="rId16">
        <w:r w:rsidRPr="00DD482D">
          <w:rPr>
            <w:rFonts w:ascii="Times New Roman" w:hAnsi="Times New Roman" w:cs="Times New Roman"/>
            <w:color w:val="0000FF"/>
          </w:rPr>
          <w:t>части 2.2 статьи 49</w:t>
        </w:r>
      </w:hyperlink>
      <w:r w:rsidRPr="00DD482D">
        <w:rPr>
          <w:rFonts w:ascii="Times New Roman" w:hAnsi="Times New Roman" w:cs="Times New Roman"/>
        </w:rPr>
        <w:t xml:space="preserve"> Градостроительного кодекса Российской Федерации), приобретение оборудования (не бывшего в употреблении или эксплуатации) для </w:t>
      </w:r>
      <w:r w:rsidRPr="00DD482D">
        <w:rPr>
          <w:rFonts w:ascii="Times New Roman" w:hAnsi="Times New Roman" w:cs="Times New Roman"/>
        </w:rPr>
        <w:lastRenderedPageBreak/>
        <w:t xml:space="preserve">обеспечения функционирования существующих или создаваемых в рамках проекта объектов, перечисленных в </w:t>
      </w:r>
      <w:hyperlink w:anchor="P189">
        <w:r w:rsidRPr="00DD482D">
          <w:rPr>
            <w:rFonts w:ascii="Times New Roman" w:hAnsi="Times New Roman" w:cs="Times New Roman"/>
            <w:color w:val="0000FF"/>
          </w:rPr>
          <w:t>подпункте "а"</w:t>
        </w:r>
      </w:hyperlink>
      <w:r w:rsidRPr="00DD482D">
        <w:rPr>
          <w:rFonts w:ascii="Times New Roman" w:hAnsi="Times New Roman" w:cs="Times New Roman"/>
        </w:rPr>
        <w:t>;</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и) строительство, приобретение и монтаж газопоршневых установок, газгольдеров;</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89">
        <w:r w:rsidRPr="00DD482D">
          <w:rPr>
            <w:rFonts w:ascii="Times New Roman" w:hAnsi="Times New Roman" w:cs="Times New Roman"/>
            <w:color w:val="0000FF"/>
          </w:rPr>
          <w:t>подпункте "а"</w:t>
        </w:r>
      </w:hyperlink>
      <w:r w:rsidRPr="00DD482D">
        <w:rPr>
          <w:rFonts w:ascii="Times New Roman" w:hAnsi="Times New Roman" w:cs="Times New Roman"/>
        </w:rPr>
        <w:t>, а также иные государственные и муниципальные организации и учреждения.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соответствии с </w:t>
      </w:r>
      <w:hyperlink w:anchor="P6807">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проекта "Современный облик сельских территорий" (приложение 8 к государственной программе), а также посредством предоставления субсидий из областного бюджета Ленинградской области ресурсоснабжающим организациям, эксплуатирующим объекты водоснабжения и водоотведения, находящиеся в собственности Ленинградской области.</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За счет средств областного бюджета Ленинградской области предусмотрена реализация следующих мероприятий: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модернизации) сети дошкольных образовательных и общеобразовательных организаций на сельских территориях;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медицинских организаций на сельских территориях;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модернизации) организаций культурно-досугового типа на сельских территориях;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модернизации) сети физкультурно-</w:t>
      </w:r>
      <w:r w:rsidRPr="00DD482D">
        <w:rPr>
          <w:rFonts w:ascii="Times New Roman" w:hAnsi="Times New Roman" w:cs="Times New Roman"/>
        </w:rPr>
        <w:lastRenderedPageBreak/>
        <w:t>спортивных организаций на сельских территориях;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(реконструкции) объектов водоснабжения и водоотведения на сельских территориях;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строительству объектов газоснабжения на сельских территориях.</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Мероприятия реализуются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6963">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мероприятий, направленных на достижение цели федерального проекта "Современный облик сельских территорий" (приложение 9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За счет средств областного бюджета Ленинградской области предусмотрена реализация мероприятия по капитальному ремонту организаций культурно-досугового типа на сельских территориях. 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130">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(приложение 10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в качестве получателей средств областного бюджета (в отношении объектов государственной собственности). Участие физических лиц в реализации мероприятий не предусмотрено.</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"Развитие транспортной инфраструктуры</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на сельских территориях". Мероприятия, направленные</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на достижение цели федерального проекта "Развитие</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транспортной инфраструктуры на сельских территориях"</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В целях расширения сети автомобильных дорог к социально важным объектам на сельских территориях Ленинградской области и к объектам агропромышленного комплекса за счет средств федерального бюджета и областного бюджета Ленинградской области предусмотрена реализация мероприятия по развитию автомобильных дорог общего пользования с твердым покрытием, ведущих от сети автомобильных дорог общего пользования к объектам населенных пунктов.</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Мероприятие направлено на строительство, реконструкцию, капитальный ремонт и ремонт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31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 цели федерального проекта "Развитие транспортной инфраструктуры на сельских территориях" (приложение 11 к государственной программе) и </w:t>
      </w:r>
      <w:hyperlink w:anchor="P7452">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w:t>
      </w:r>
      <w:r w:rsidRPr="00DD482D">
        <w:rPr>
          <w:rFonts w:ascii="Times New Roman" w:hAnsi="Times New Roman" w:cs="Times New Roman"/>
        </w:rPr>
        <w:lastRenderedPageBreak/>
        <w:t>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в рамках федерального проекта "Развитие транспортной инфраструктуры на сельских территориях" (приложение 12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За счет средств областного бюджета Ленинградской области предусмотрена реализация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Мероприятие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w:t>
      </w:r>
      <w:hyperlink w:anchor="P642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Title"/>
        <w:jc w:val="center"/>
        <w:outlineLvl w:val="2"/>
        <w:rPr>
          <w:rFonts w:ascii="Times New Roman" w:hAnsi="Times New Roman" w:cs="Times New Roman"/>
        </w:rPr>
      </w:pPr>
      <w:r w:rsidRPr="00DD482D">
        <w:rPr>
          <w:rFonts w:ascii="Times New Roman" w:hAnsi="Times New Roman" w:cs="Times New Roman"/>
        </w:rPr>
        <w:t>Федеральный проект "Благоустройство сельских территорий".</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Мероприятия, направленные на достижение цели федерального</w:t>
      </w:r>
    </w:p>
    <w:p w:rsidR="00C502C0" w:rsidRPr="00DD482D" w:rsidRDefault="00C502C0" w:rsidP="00C502C0">
      <w:pPr>
        <w:pStyle w:val="ConsPlusTitle"/>
        <w:jc w:val="center"/>
        <w:rPr>
          <w:rFonts w:ascii="Times New Roman" w:hAnsi="Times New Roman" w:cs="Times New Roman"/>
        </w:rPr>
      </w:pPr>
      <w:r w:rsidRPr="00DD482D">
        <w:rPr>
          <w:rFonts w:ascii="Times New Roman" w:hAnsi="Times New Roman" w:cs="Times New Roman"/>
        </w:rPr>
        <w:t>проекта "Благоустройство сельских территорий"</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r w:rsidRPr="00DD482D">
        <w:rPr>
          <w:rFonts w:ascii="Times New Roman" w:hAnsi="Times New Roman" w:cs="Times New Roman"/>
        </w:rPr>
        <w:t>В целях улучшения санитарного и эстетического облика сельских территорий Ленинградской области за счет средств федерального бюджета и областного бюджета Ленинградской области предусмотрена реализация мероприятия по благоустройству сельских территорий.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573">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(приложение 13 к государственной программе), и </w:t>
      </w:r>
      <w:hyperlink w:anchor="P7819">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(приложение 14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w:t>
      </w:r>
      <w:r w:rsidRPr="00DD482D">
        <w:rPr>
          <w:rFonts w:ascii="Times New Roman" w:hAnsi="Times New Roman" w:cs="Times New Roman"/>
        </w:rPr>
        <w:lastRenderedPageBreak/>
        <w:t>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За счет средств областного бюджета Ленинградской области предусмотрена реализация мероприятий: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борьбе с борщевиком Сосновского на землях сельхозтоваропроизводителей;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мероприятие по борьбе с борщевиком Сосновского на территориях муниципальных образований.</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Мероприятие по борьбе с борщевиком Сосновского на землях сельхозтоваропроизводителей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w:t>
      </w:r>
      <w:hyperlink w:anchor="P6425">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 (приложение 7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Мероприятие по борьбе с борщевиком Сосновского на территориях муниципальных образований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w:anchor="P7926">
        <w:r w:rsidRPr="00DD482D">
          <w:rPr>
            <w:rFonts w:ascii="Times New Roman" w:hAnsi="Times New Roman" w:cs="Times New Roman"/>
            <w:color w:val="0000FF"/>
          </w:rPr>
          <w:t>Порядком</w:t>
        </w:r>
      </w:hyperlink>
      <w:r w:rsidRPr="00DD482D">
        <w:rPr>
          <w:rFonts w:ascii="Times New Roman" w:hAnsi="Times New Roman" w:cs="Times New Roman"/>
        </w:rPr>
        <w:t xml:space="preserve"> предоставления и распределения субсидии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 направленных на достижение цели федерального проекта "Благоустройство сельских территорий" (приложение 15 к государственной программе).</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C502C0" w:rsidRPr="00DD482D" w:rsidRDefault="00C502C0" w:rsidP="00C502C0">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целях реализации государственной </w:t>
      </w:r>
      <w:hyperlink r:id="rId17">
        <w:r w:rsidRPr="00DD482D">
          <w:rPr>
            <w:rFonts w:ascii="Times New Roman" w:hAnsi="Times New Roman" w:cs="Times New Roman"/>
            <w:color w:val="0000FF"/>
          </w:rPr>
          <w:t>программы</w:t>
        </w:r>
      </w:hyperlink>
      <w:r w:rsidRPr="00DD482D">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C502C0" w:rsidRPr="00DD482D" w:rsidRDefault="00C502C0" w:rsidP="00C502C0">
      <w:pPr>
        <w:pStyle w:val="ConsPlusNormal"/>
        <w:spacing w:before="220"/>
        <w:ind w:firstLine="540"/>
        <w:jc w:val="both"/>
        <w:rPr>
          <w:rFonts w:ascii="Times New Roman" w:hAnsi="Times New Roman" w:cs="Times New Roman"/>
        </w:rPr>
      </w:pP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сельских поселений и сельских населенных пунктов, рабочих поселков, входящих в состав городских поселений,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4 к государственной программе), предусмотренный </w:t>
      </w:r>
      <w:hyperlink r:id="rId18">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19">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hyperlink r:id="rId20">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21">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w:t>
      </w:r>
      <w:r w:rsidRPr="00DD482D">
        <w:rPr>
          <w:rFonts w:ascii="Times New Roman" w:hAnsi="Times New Roman" w:cs="Times New Roman"/>
        </w:rPr>
        <w:lastRenderedPageBreak/>
        <w:t xml:space="preserve">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w:t>
      </w:r>
      <w:hyperlink r:id="rId22">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23">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24">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25">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6">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27">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w:t>
      </w:r>
    </w:p>
    <w:p w:rsidR="00C502C0" w:rsidRPr="00DD482D" w:rsidRDefault="00C502C0" w:rsidP="00C502C0">
      <w:pPr>
        <w:pStyle w:val="ConsPlusNormal"/>
        <w:spacing w:before="220"/>
        <w:ind w:firstLine="540"/>
        <w:jc w:val="both"/>
        <w:rPr>
          <w:rFonts w:ascii="Times New Roman" w:hAnsi="Times New Roman" w:cs="Times New Roman"/>
        </w:rPr>
      </w:pPr>
      <w:hyperlink w:anchor="P4475">
        <w:r w:rsidRPr="00DD482D">
          <w:rPr>
            <w:rFonts w:ascii="Times New Roman" w:hAnsi="Times New Roman" w:cs="Times New Roman"/>
            <w:color w:val="0000FF"/>
          </w:rPr>
          <w:t>Перечень</w:t>
        </w:r>
      </w:hyperlink>
      <w:r w:rsidRPr="00DD482D">
        <w:rPr>
          <w:rFonts w:ascii="Times New Roman" w:hAnsi="Times New Roman" w:cs="Times New Roman"/>
        </w:rPr>
        <w:t xml:space="preserve"> сельских агломераций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5 к государственной программе), предусмотренный </w:t>
      </w:r>
      <w:hyperlink r:id="rId28">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9">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30">
        <w:r w:rsidRPr="00DD482D">
          <w:rPr>
            <w:rFonts w:ascii="Times New Roman" w:hAnsi="Times New Roman" w:cs="Times New Roman"/>
            <w:color w:val="0000FF"/>
          </w:rPr>
          <w:t>Правилами</w:t>
        </w:r>
      </w:hyperlink>
      <w:r w:rsidRPr="00DD482D">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утвержденными постановлением Правительства Российской Федерации от 24 декабря 2019 года N 1804.</w:t>
      </w: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p>
    <w:p w:rsidR="00C502C0" w:rsidRPr="00DD482D" w:rsidRDefault="00C502C0" w:rsidP="00C502C0">
      <w:pPr>
        <w:pStyle w:val="ConsPlusNormal"/>
        <w:ind w:firstLine="540"/>
        <w:jc w:val="both"/>
        <w:rPr>
          <w:rFonts w:ascii="Times New Roman" w:hAnsi="Times New Roman" w:cs="Times New Roman"/>
        </w:rPr>
      </w:pPr>
    </w:p>
    <w:p w:rsidR="00AC4967" w:rsidRDefault="00AC4967">
      <w:bookmarkStart w:id="3" w:name="_GoBack"/>
      <w:bookmarkEnd w:id="3"/>
    </w:p>
    <w:sectPr w:rsidR="00AC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0"/>
    <w:rsid w:val="00AC4967"/>
    <w:rsid w:val="00C5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2C0"/>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2C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919EED04B3DC69607612A2B67B462A9E6F26148099E6C202AFD881B501E8BE245E4666B0BBE351C3D95E4172A5B72C16F40B689CDEE9AZDaEJ" TargetMode="External"/><Relationship Id="rId13" Type="http://schemas.openxmlformats.org/officeDocument/2006/relationships/hyperlink" Target="consultantplus://offline/ref=ECA919EED04B3DC69607612A2B67B462AFE5FB62480A9E6C202AFD881B501E8BF045BC6A6A09A0351428C3B551Z7aCJ" TargetMode="External"/><Relationship Id="rId18" Type="http://schemas.openxmlformats.org/officeDocument/2006/relationships/hyperlink" Target="consultantplus://offline/ref=ECA919EED04B3DC69607612A2B67B462AFE4F563410D9E6C202AFD881B501E8BE245E4666B0BBF361D3D95E4172A5B72C16F40B689CDEE9AZDaEJ" TargetMode="External"/><Relationship Id="rId26" Type="http://schemas.openxmlformats.org/officeDocument/2006/relationships/hyperlink" Target="consultantplus://offline/ref=ECA919EED04B3DC69607612A2B67B462AFE5F3614B0C9E6C202AFD881B501E8BE245E4666B0BBE351C3D95E4172A5B72C16F40B689CDEE9AZDaEJ" TargetMode="External"/><Relationship Id="rId3" Type="http://schemas.openxmlformats.org/officeDocument/2006/relationships/settings" Target="settings.xml"/><Relationship Id="rId21" Type="http://schemas.openxmlformats.org/officeDocument/2006/relationships/hyperlink" Target="consultantplus://offline/ref=ECA919EED04B3DC69607612A2B67B462AFE4F563410D9E6C202AFD881B501E8BE245E466630EB561447294B8527D4873C26F42B795ZCaCJ" TargetMode="External"/><Relationship Id="rId7" Type="http://schemas.openxmlformats.org/officeDocument/2006/relationships/hyperlink" Target="consultantplus://offline/ref=ECA919EED04B3DC69607612A2B67B462A9EFF465425DC96E717FF38D1300449BF40CE865750BBF2B1736C3ZBa6J" TargetMode="External"/><Relationship Id="rId12" Type="http://schemas.openxmlformats.org/officeDocument/2006/relationships/hyperlink" Target="consultantplus://offline/ref=ECA919EED04B3DC69607612A2B67B462A8E2F4694B0C9E6C202AFD881B501E8BF045BC6A6A09A0351428C3B551Z7aCJ" TargetMode="External"/><Relationship Id="rId17" Type="http://schemas.openxmlformats.org/officeDocument/2006/relationships/hyperlink" Target="consultantplus://offline/ref=ECA919EED04B3DC69607612A2B67B462AFE4F563410D9E6C202AFD881B501E8BE245E4666B0BBE34113D95E4172A5B72C16F40B689CDEE9AZDaEJ" TargetMode="External"/><Relationship Id="rId25" Type="http://schemas.openxmlformats.org/officeDocument/2006/relationships/hyperlink" Target="consultantplus://offline/ref=ECA919EED04B3DC69607612A2B67B462AFE4F563410D9E6C202AFD881B501E8BE245E4656B0DBA3C1E6290F106725771DD7141A995CFECZ9aBJ" TargetMode="External"/><Relationship Id="rId2" Type="http://schemas.microsoft.com/office/2007/relationships/stylesWithEffects" Target="stylesWithEffects.xml"/><Relationship Id="rId16" Type="http://schemas.openxmlformats.org/officeDocument/2006/relationships/hyperlink" Target="consultantplus://offline/ref=ECA919EED04B3DC69607612A2B67B462AFE5F1624F0C9E6C202AFD881B501E8BE245E4656E0BBB3E416785E05E7E546DC3705EB597CDZEaDJ" TargetMode="External"/><Relationship Id="rId20" Type="http://schemas.openxmlformats.org/officeDocument/2006/relationships/hyperlink" Target="consultantplus://offline/ref=ECA919EED04B3DC69607612A2B67B462AFE4F563410D9E6C202AFD881B501E8BE245E4666B0BBD33153D95E4172A5B72C16F40B689CDEE9AZDaEJ" TargetMode="External"/><Relationship Id="rId29" Type="http://schemas.openxmlformats.org/officeDocument/2006/relationships/hyperlink" Target="consultantplus://offline/ref=ECA919EED04B3DC69607612A2B67B462AFE5F3614B0C9E6C202AFD881B501E8BE245E4666B0BBE351C3D95E4172A5B72C16F40B689CDEE9AZDaEJ" TargetMode="External"/><Relationship Id="rId1" Type="http://schemas.openxmlformats.org/officeDocument/2006/relationships/styles" Target="styles.xml"/><Relationship Id="rId6" Type="http://schemas.openxmlformats.org/officeDocument/2006/relationships/hyperlink" Target="consultantplus://offline/ref=ECA919EED04B3DC696077E3B3E67B462A9E1F368410C9E6C202AFD881B501E8BE245E4666B0BBC33103D95E4172A5B72C16F40B689CDEE9AZDaEJ" TargetMode="External"/><Relationship Id="rId11" Type="http://schemas.openxmlformats.org/officeDocument/2006/relationships/hyperlink" Target="consultantplus://offline/ref=ECA919EED04B3DC69607612A2B67B462A8E2FB604B0D9E6C202AFD881B501E8BF045BC6A6A09A0351428C3B551Z7aCJ" TargetMode="External"/><Relationship Id="rId24" Type="http://schemas.openxmlformats.org/officeDocument/2006/relationships/hyperlink" Target="consultantplus://offline/ref=ECA919EED04B3DC69607612A2B67B462AFE4F563410D9E6C202AFD881B501E8BE245E4656B03B73D1E6290F106725771DD7141A995CFECZ9aBJ" TargetMode="External"/><Relationship Id="rId32" Type="http://schemas.openxmlformats.org/officeDocument/2006/relationships/theme" Target="theme/theme1.xml"/><Relationship Id="rId5" Type="http://schemas.openxmlformats.org/officeDocument/2006/relationships/hyperlink" Target="consultantplus://offline/ref=ECA919EED04B3DC69607612A2B67B462AFE4F563410D9E6C202AFD881B501E8BE245E4666B0BBE351C3D95E4172A5B72C16F40B689CDEE9AZDaEJ" TargetMode="External"/><Relationship Id="rId15" Type="http://schemas.openxmlformats.org/officeDocument/2006/relationships/hyperlink" Target="consultantplus://offline/ref=ECA919EED04B3DC69607612A2B67B462A9E5F2634A099E6C202AFD881B501E8BE245E461605FEF71403BC0B74D7F576DC17142ZBa4J" TargetMode="External"/><Relationship Id="rId23" Type="http://schemas.openxmlformats.org/officeDocument/2006/relationships/hyperlink" Target="consultantplus://offline/ref=ECA919EED04B3DC69607612A2B67B462AFE4F563410D9E6C202AFD881B501E8BE245E4656A09BE331E6290F106725771DD7141A995CFECZ9aBJ" TargetMode="External"/><Relationship Id="rId28" Type="http://schemas.openxmlformats.org/officeDocument/2006/relationships/hyperlink" Target="consultantplus://offline/ref=ECA919EED04B3DC69607612A2B67B462AFE4F563410D9E6C202AFD881B501E8BE245E4656B0DBA3C1E6290F106725771DD7141A995CFECZ9aBJ" TargetMode="External"/><Relationship Id="rId10" Type="http://schemas.openxmlformats.org/officeDocument/2006/relationships/hyperlink" Target="consultantplus://offline/ref=ECA919EED04B3DC69607612A2B67B462AFE4F563410D9E6C202AFD881B501E8BF045BC6A6A09A0351428C3B551Z7aCJ" TargetMode="External"/><Relationship Id="rId19" Type="http://schemas.openxmlformats.org/officeDocument/2006/relationships/hyperlink" Target="consultantplus://offline/ref=ECA919EED04B3DC69607612A2B67B462AFE4F563410D9E6C202AFD881B501E8BE245E4656A0ABE301E6290F106725771DD7141A995CFECZ9aB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A919EED04B3DC69607612A2B67B462AFE7F360480C9E6C202AFD881B501E8BF045BC6A6A09A0351428C3B551Z7aCJ" TargetMode="External"/><Relationship Id="rId14" Type="http://schemas.openxmlformats.org/officeDocument/2006/relationships/hyperlink" Target="consultantplus://offline/ref=ECA919EED04B3DC696077E3B3E67B462A9E5F261480D9E6C202AFD881B501E8BE245E4666B0ABC37113D95E4172A5B72C16F40B689CDEE9AZDaEJ" TargetMode="External"/><Relationship Id="rId22" Type="http://schemas.openxmlformats.org/officeDocument/2006/relationships/hyperlink" Target="consultantplus://offline/ref=ECA919EED04B3DC69607612A2B67B462AFE4F563410D9E6C202AFD881B501E8BE245E4666B0BBA32153D95E4172A5B72C16F40B689CDEE9AZDaEJ" TargetMode="External"/><Relationship Id="rId27" Type="http://schemas.openxmlformats.org/officeDocument/2006/relationships/hyperlink" Target="consultantplus://offline/ref=ECA919EED04B3DC69607612A2B67B462AFE5F3614B039E6C202AFD881B501E8BE245E4666B0BBE351C3D95E4172A5B72C16F40B689CDEE9AZDaEJ" TargetMode="External"/><Relationship Id="rId30" Type="http://schemas.openxmlformats.org/officeDocument/2006/relationships/hyperlink" Target="consultantplus://offline/ref=ECA919EED04B3DC69607612A2B67B462AFE5F3614B039E6C202AFD881B501E8BE245E4666B0BBE351C3D95E4172A5B72C16F40B689CDEE9AZD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7265</Words>
  <Characters>41412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2023-01-12T09:26:00Z</dcterms:created>
  <dcterms:modified xsi:type="dcterms:W3CDTF">2023-01-12T09:27:00Z</dcterms:modified>
</cp:coreProperties>
</file>