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87557B" w:rsidRPr="00A76F42" w:rsidTr="00A76F42">
        <w:tc>
          <w:tcPr>
            <w:tcW w:w="3402" w:type="dxa"/>
          </w:tcPr>
          <w:p w:rsidR="00E85E91" w:rsidRPr="00A76F42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отбора,</w:t>
            </w:r>
          </w:p>
          <w:p w:rsidR="0087557B" w:rsidRPr="00A76F42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отбора </w:t>
            </w:r>
          </w:p>
        </w:tc>
        <w:tc>
          <w:tcPr>
            <w:tcW w:w="7230" w:type="dxa"/>
          </w:tcPr>
          <w:p w:rsidR="00E85E91" w:rsidRPr="00226BAA" w:rsidRDefault="00226BAA" w:rsidP="00BD09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</w:t>
            </w:r>
            <w:proofErr w:type="spellStart"/>
            <w:r w:rsidRPr="00226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226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 к электрическим сетям, на строительство, реконструкцию и модерни</w:t>
            </w:r>
            <w:r w:rsidRPr="00226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инженерной инфраструктуры</w:t>
            </w:r>
            <w:r w:rsidR="00E85E9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557B" w:rsidRPr="00226BAA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1D529A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комитет)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нахождения, почтовый адрес, адрес электронной почты, номе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контактного телефона комитета</w:t>
            </w:r>
          </w:p>
        </w:tc>
        <w:tc>
          <w:tcPr>
            <w:tcW w:w="7230" w:type="dxa"/>
          </w:tcPr>
          <w:p w:rsidR="0087557B" w:rsidRPr="00A76F42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</w:t>
            </w:r>
          </w:p>
          <w:p w:rsidR="00FF4C95" w:rsidRPr="00A76F42" w:rsidRDefault="00FF4C95" w:rsidP="0072508C">
            <w:pPr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6F42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</w:rPr>
              <w:t>kom.agro@lenreg.ru </w:t>
            </w:r>
          </w:p>
          <w:p w:rsidR="00FF4C95" w:rsidRPr="00A76F42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8(812)539-5142</w:t>
            </w:r>
          </w:p>
          <w:p w:rsidR="00FF4C95" w:rsidRPr="00A76F42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8(812)539-5140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 отбора (д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 и время начала и окончания приема заявок 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отборе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0" w:type="dxa"/>
          </w:tcPr>
          <w:p w:rsidR="0087557B" w:rsidRPr="00A76F42" w:rsidRDefault="00507B44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09.00 часов </w:t>
            </w:r>
            <w:r w:rsidR="00226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D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6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до17.00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9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6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BD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557B" w:rsidRPr="00A76F42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0245" w:rsidRPr="00A76F42" w:rsidTr="00A76F42">
        <w:trPr>
          <w:trHeight w:val="813"/>
        </w:trPr>
        <w:tc>
          <w:tcPr>
            <w:tcW w:w="3402" w:type="dxa"/>
          </w:tcPr>
          <w:p w:rsidR="009E0245" w:rsidRPr="00A76F42" w:rsidRDefault="002E30A7" w:rsidP="00812245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отбора </w:t>
            </w:r>
          </w:p>
        </w:tc>
        <w:tc>
          <w:tcPr>
            <w:tcW w:w="7230" w:type="dxa"/>
          </w:tcPr>
          <w:p w:rsidR="009E0245" w:rsidRPr="00A76F42" w:rsidRDefault="009F7D28" w:rsidP="00A93F1D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A9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125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 2023 года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Доменное имя, и (или) сетевой адрес, 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230" w:type="dxa"/>
          </w:tcPr>
          <w:p w:rsidR="0087557B" w:rsidRPr="00A76F42" w:rsidRDefault="00A93F1D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agroprom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lenobl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inf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konkursy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otbor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</w:hyperlink>
          </w:p>
          <w:p w:rsidR="0087557B" w:rsidRPr="00A76F42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7230" w:type="dxa"/>
          </w:tcPr>
          <w:p w:rsidR="0087557B" w:rsidRPr="00A76F42" w:rsidRDefault="00125B76" w:rsidP="001D529A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125B76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р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 предоставления субсидии</w:t>
            </w:r>
          </w:p>
        </w:tc>
        <w:tc>
          <w:tcPr>
            <w:tcW w:w="7230" w:type="dxa"/>
          </w:tcPr>
          <w:p w:rsidR="0087557B" w:rsidRPr="00226BAA" w:rsidRDefault="00226BAA" w:rsidP="008E11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26B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еализация проектов, направленных на технологическое присоединение </w:t>
            </w:r>
            <w:proofErr w:type="spellStart"/>
            <w:r w:rsidRPr="00226B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226B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 к электрическим сетям, строительство, реконструкция и модернизация инженерной инфраструктуры сельскохозяйственных потребительских кооперативов на территории Ленинградской области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7557B" w:rsidRPr="00A76F42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57B" w:rsidRPr="00A76F42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7F23DF" w:rsidRPr="00A76F42" w:rsidTr="00DA00F3">
        <w:trPr>
          <w:trHeight w:val="982"/>
        </w:trPr>
        <w:tc>
          <w:tcPr>
            <w:tcW w:w="3402" w:type="dxa"/>
            <w:vAlign w:val="center"/>
          </w:tcPr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804CD">
              <w:rPr>
                <w:rFonts w:ascii="Times New Roman" w:hAnsi="Times New Roman"/>
                <w:color w:val="000000"/>
                <w:sz w:val="24"/>
                <w:szCs w:val="24"/>
              </w:rPr>
              <w:t>ребования к участникам отбора и</w:t>
            </w: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804CD">
              <w:rPr>
                <w:rFonts w:ascii="Times New Roman" w:hAnsi="Times New Roman"/>
                <w:color w:val="000000"/>
                <w:sz w:val="24"/>
                <w:szCs w:val="24"/>
              </w:rPr>
              <w:t>еречень документов, представляемых участниками отбора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Pr="002E19B1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7F23DF" w:rsidRDefault="007F23DF" w:rsidP="00847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9E">
              <w:rPr>
                <w:rFonts w:ascii="Times New Roman" w:hAnsi="Times New Roman"/>
                <w:sz w:val="24"/>
                <w:szCs w:val="24"/>
              </w:rPr>
              <w:lastRenderedPageBreak/>
              <w:t>Участник отбора должен соответствовать по состоянию на дату не ранее чем за 30 календарных дней до даты подачи заявки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установленным пунктом 2.3 Порядка.</w:t>
            </w:r>
          </w:p>
          <w:p w:rsidR="00847A79" w:rsidRDefault="00847A79" w:rsidP="00847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382" w:rsidRDefault="008F1382" w:rsidP="008F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82" w:rsidRDefault="008F1382" w:rsidP="008F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79" w:rsidRPr="008F1382" w:rsidRDefault="008F1382" w:rsidP="008F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8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Получателями субсидий в </w:t>
            </w:r>
            <w:r w:rsidR="00226BAA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8F1382">
              <w:rPr>
                <w:rFonts w:ascii="Times New Roman" w:hAnsi="Times New Roman" w:cs="Times New Roman"/>
                <w:sz w:val="24"/>
                <w:szCs w:val="24"/>
              </w:rPr>
              <w:t>представляются следующие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6BAA" w:rsidRDefault="00226BAA" w:rsidP="00226BA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по развитию сельскохозяйственного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кооператива;</w:t>
            </w:r>
          </w:p>
          <w:p w:rsidR="00226BAA" w:rsidRDefault="00226BAA" w:rsidP="00226BAA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выполнения работ по технологическому присоединению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к электрическим сетям, по строительству, реконструкции и модернизации инженерной инфраструктуры;</w:t>
            </w:r>
          </w:p>
          <w:p w:rsidR="00226BAA" w:rsidRDefault="00226BAA" w:rsidP="00226BAA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обязательство создать не менее одного постоянного рабочего места на каждые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субсидии, но не менее одного постоянного рабочего места в году получения субсидии;</w:t>
            </w:r>
          </w:p>
          <w:p w:rsidR="00226BAA" w:rsidRDefault="00226BAA" w:rsidP="00226BAA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договоров (предварительных договоров) о реализации сельскохозяйственной продукции;</w:t>
            </w:r>
          </w:p>
          <w:p w:rsidR="00226BAA" w:rsidRDefault="00226BAA" w:rsidP="00226BAA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обязательство осуществлять деятельность в течение не менее пяти лет после получения субсидии;</w:t>
            </w:r>
          </w:p>
          <w:p w:rsidR="00226BAA" w:rsidRDefault="00226BAA" w:rsidP="00226BAA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 проекта строительства, реконструкции, модернизации объектов инженерной инфраструктуры или локальной сметы, заверенная руководителем;</w:t>
            </w:r>
          </w:p>
          <w:p w:rsidR="00226BAA" w:rsidRDefault="00226BAA" w:rsidP="00226BAA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договора подряда (сметы работ) и договора об осуществлении технологического присоединения к электрическим сетям, заверенные руководителем;</w:t>
            </w:r>
          </w:p>
          <w:p w:rsidR="00226BAA" w:rsidRDefault="00226BAA" w:rsidP="00226BAA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оплату стоимости работ, заверенные руководителем;</w:t>
            </w:r>
          </w:p>
          <w:p w:rsidR="009F7D28" w:rsidRDefault="00226BAA" w:rsidP="00A73339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акта приемки выполненных работ по форме N КС-2, акта о выполнении работ по технологическому присоединению к электрическим сетям и справки о стоимости выполненных работ и затрат по форме N </w:t>
            </w:r>
            <w:r w:rsidR="00A73339">
              <w:rPr>
                <w:rFonts w:ascii="Times New Roman" w:hAnsi="Times New Roman" w:cs="Times New Roman"/>
                <w:sz w:val="24"/>
                <w:szCs w:val="24"/>
              </w:rPr>
              <w:t>КС-3, заверенные руководителем;</w:t>
            </w:r>
          </w:p>
          <w:p w:rsidR="00A73339" w:rsidRPr="00A73339" w:rsidRDefault="00A73339" w:rsidP="00A73339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DF" w:rsidRDefault="00226BAA" w:rsidP="00084C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F23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F23DF" w:rsidRPr="008F1382"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7F23DF" w:rsidRPr="00945849">
              <w:rPr>
                <w:rFonts w:ascii="Times New Roman" w:hAnsi="Times New Roman"/>
                <w:sz w:val="24"/>
                <w:szCs w:val="24"/>
              </w:rPr>
              <w:t xml:space="preserve"> по состоянию на дату не ранее чем за 30 календар</w:t>
            </w:r>
            <w:r w:rsidR="007F23DF">
              <w:rPr>
                <w:rFonts w:ascii="Times New Roman" w:hAnsi="Times New Roman"/>
                <w:sz w:val="24"/>
                <w:szCs w:val="24"/>
              </w:rPr>
              <w:t>ных дней до даты подачи заявки из налогового органа</w:t>
            </w:r>
            <w:r w:rsidR="007F23DF" w:rsidRPr="00945849">
              <w:rPr>
                <w:rFonts w:ascii="Times New Roman" w:hAnsi="Times New Roman"/>
                <w:sz w:val="24"/>
                <w:szCs w:val="24"/>
              </w:rPr>
              <w:t xml:space="preserve">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 w:rsidR="007F23DF">
              <w:rPr>
                <w:rFonts w:ascii="Times New Roman" w:hAnsi="Times New Roman"/>
                <w:sz w:val="24"/>
                <w:szCs w:val="24"/>
              </w:rPr>
              <w:t>ой Федерации о налогах и сборах;</w:t>
            </w:r>
          </w:p>
          <w:p w:rsidR="00A73339" w:rsidRPr="00CF1FEB" w:rsidRDefault="00A73339" w:rsidP="00084C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3DF" w:rsidRPr="008F1382" w:rsidRDefault="00226BAA" w:rsidP="00084C87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     </w:t>
            </w:r>
            <w:r w:rsidR="007F23DF"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  справка подтверждающая:</w:t>
            </w:r>
          </w:p>
          <w:p w:rsidR="00A73339" w:rsidRDefault="00A73339" w:rsidP="00A733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публикацию (размещение) в сети "Интернет" информации об организации, о подаваемом организацией, предложении (заявке), иной информации об организации, связанной с соответствующим отбором;</w:t>
            </w:r>
          </w:p>
          <w:p w:rsidR="00A73339" w:rsidRDefault="00A73339" w:rsidP="00A73339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на осуществление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нее проверки комитетом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268.1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269.2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а также на включение таких положений в соглашение;</w:t>
            </w:r>
            <w:proofErr w:type="gramEnd"/>
          </w:p>
          <w:p w:rsidR="007F23DF" w:rsidRPr="008F1382" w:rsidRDefault="007F23DF" w:rsidP="00226BAA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1382">
              <w:rPr>
                <w:rFonts w:ascii="Times New Roman" w:hAnsi="Times New Roman"/>
                <w:b/>
                <w:sz w:val="24"/>
                <w:szCs w:val="24"/>
              </w:rPr>
              <w:t>Юридические лица  по состоянию на дату не ранее чем за 30 календарных дней до даты подачи заявки на участие в отборе:</w:t>
            </w:r>
          </w:p>
          <w:p w:rsidR="007F23DF" w:rsidRPr="008F1382" w:rsidRDefault="007F23DF" w:rsidP="00226BAA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7F23DF" w:rsidRPr="008F1382" w:rsidRDefault="007F23DF" w:rsidP="00226BAA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у участника отбора отсутствует просроченная задолженность по возврату в областной бюджет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</w:t>
            </w:r>
          </w:p>
          <w:p w:rsidR="007F23DF" w:rsidRPr="008F1382" w:rsidRDefault="007F23DF" w:rsidP="00226BAA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- участник отбора не получает средства из областного бюджета на основании иных нормативных правовых актов Ленинградской области на цели, установленные в </w:t>
            </w:r>
            <w:hyperlink w:anchor="P70" w:history="1">
              <w:r w:rsidRPr="008F1382">
                <w:rPr>
                  <w:rFonts w:ascii="Times New Roman" w:eastAsiaTheme="minorHAnsi" w:hAnsi="Times New Roman" w:cstheme="minorBidi"/>
                  <w:sz w:val="24"/>
                  <w:szCs w:val="24"/>
                  <w:lang w:eastAsia="en-US"/>
                </w:rPr>
                <w:t>разделе</w:t>
              </w:r>
            </w:hyperlink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1 приложения к постановлению Правительства Ленинградской области от 04.02.2014 №15;</w:t>
            </w:r>
          </w:p>
          <w:p w:rsidR="007F23DF" w:rsidRPr="008F1382" w:rsidRDefault="007F23DF" w:rsidP="00226BAA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gramStart"/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</w:t>
            </w:r>
            <w:proofErr w:type="gramEnd"/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превышает 25 процентов (если иное не предусмотрено законодательством Российской Федерации). </w:t>
            </w:r>
          </w:p>
          <w:p w:rsidR="007F23DF" w:rsidRPr="008F1382" w:rsidRDefault="007F23DF" w:rsidP="00226BAA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gramStart"/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      </w:r>
            <w:proofErr w:type="gramEnd"/>
          </w:p>
          <w:p w:rsidR="007F23DF" w:rsidRPr="008F1382" w:rsidRDefault="007F23DF" w:rsidP="00226BAA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в реестре недобросовестных поставщиков отсутствуют сведения об участнике отбора;</w:t>
            </w:r>
          </w:p>
          <w:p w:rsidR="007F23DF" w:rsidRPr="008F1382" w:rsidRDefault="007F23DF" w:rsidP="00226BAA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у участника отбора отсутствует просроченная задолженность по заработной плате;</w:t>
            </w:r>
          </w:p>
          <w:p w:rsidR="007F23DF" w:rsidRPr="008F1382" w:rsidRDefault="007F23DF" w:rsidP="00226BAA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отсутствуют сведения об участнике отбора.</w:t>
            </w:r>
          </w:p>
          <w:p w:rsidR="00400821" w:rsidRPr="008F1382" w:rsidRDefault="007F23DF" w:rsidP="00400821">
            <w:pPr>
              <w:pStyle w:val="a8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1382">
              <w:rPr>
                <w:rFonts w:ascii="Times New Roman" w:hAnsi="Times New Roman"/>
                <w:b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56F">
              <w:rPr>
                <w:rFonts w:ascii="Times New Roman" w:hAnsi="Times New Roman"/>
                <w:sz w:val="24"/>
                <w:szCs w:val="24"/>
              </w:rPr>
              <w:t>о применяемой системе налогообложения</w:t>
            </w:r>
            <w:r w:rsidR="00400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821" w:rsidRPr="008F1382">
              <w:rPr>
                <w:rFonts w:ascii="Times New Roman" w:hAnsi="Times New Roman"/>
                <w:sz w:val="24"/>
                <w:szCs w:val="24"/>
              </w:rPr>
              <w:t>с приложением следующих подтверждающих документов:</w:t>
            </w:r>
          </w:p>
          <w:p w:rsidR="00400821" w:rsidRPr="008F1382" w:rsidRDefault="00400821" w:rsidP="00400821">
            <w:pPr>
              <w:pStyle w:val="a8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382">
              <w:rPr>
                <w:rFonts w:ascii="Times New Roman" w:hAnsi="Times New Roman"/>
                <w:sz w:val="24"/>
                <w:szCs w:val="24"/>
              </w:rPr>
              <w:t xml:space="preserve">копия налоговой декларации по налогу на добавленную </w:t>
            </w:r>
            <w:r w:rsidRPr="008F1382">
              <w:rPr>
                <w:rFonts w:ascii="Times New Roman" w:hAnsi="Times New Roman"/>
                <w:sz w:val="24"/>
                <w:szCs w:val="24"/>
              </w:rPr>
              <w:lastRenderedPageBreak/>
              <w:t>стоимость (далее –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400821" w:rsidRPr="008F1382" w:rsidRDefault="00400821" w:rsidP="00400821">
            <w:pPr>
              <w:pStyle w:val="a8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органа ФНС России не ранее чем за 12 месяцев до даты подачи заявки (</w:t>
            </w:r>
            <w:proofErr w:type="gramStart"/>
            <w:r w:rsidRPr="008F138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F1382">
              <w:rPr>
                <w:rFonts w:ascii="Times New Roman" w:hAnsi="Times New Roman"/>
                <w:sz w:val="24"/>
                <w:szCs w:val="24"/>
              </w:rPr>
              <w:t xml:space="preserve"> применяющих единый сельскохозяйственный налог);</w:t>
            </w:r>
          </w:p>
          <w:p w:rsidR="007F23DF" w:rsidRPr="008F1382" w:rsidRDefault="00400821" w:rsidP="008F1382">
            <w:pPr>
              <w:pStyle w:val="a8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382">
              <w:rPr>
                <w:rFonts w:ascii="Times New Roman" w:hAnsi="Times New Roman"/>
                <w:sz w:val="24"/>
                <w:szCs w:val="24"/>
              </w:rPr>
              <w:t>копия информационного письма органа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налогообложения).</w:t>
            </w:r>
            <w:proofErr w:type="gramEnd"/>
          </w:p>
          <w:p w:rsidR="007F23DF" w:rsidRPr="008F1382" w:rsidRDefault="007F23DF" w:rsidP="00084C87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87557B" w:rsidRPr="00A76F42" w:rsidTr="00A76F42">
        <w:tc>
          <w:tcPr>
            <w:tcW w:w="3402" w:type="dxa"/>
          </w:tcPr>
          <w:p w:rsidR="003453F5" w:rsidRPr="00A76F42" w:rsidRDefault="000F625F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Порядок отзыва  заяв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отбора</w:t>
            </w:r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453F5" w:rsidRPr="00A76F42">
              <w:rPr>
                <w:sz w:val="24"/>
                <w:szCs w:val="24"/>
              </w:rPr>
              <w:t xml:space="preserve"> </w:t>
            </w:r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возврата заявки участнику отбора, </w:t>
            </w:r>
            <w:proofErr w:type="gramStart"/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определяющий</w:t>
            </w:r>
            <w:proofErr w:type="gramEnd"/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основания для возврата заявок участнику отбора, порядок внесения измен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ений в заявку участником отбора</w:t>
            </w:r>
          </w:p>
        </w:tc>
        <w:tc>
          <w:tcPr>
            <w:tcW w:w="7230" w:type="dxa"/>
          </w:tcPr>
          <w:p w:rsidR="006318B0" w:rsidRPr="008F138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>Участник отбора вправе отозвать заявку на участие в конкурсном отборе в течение срока приема заявок путем направления в комитет соответствующего письма.</w:t>
            </w:r>
            <w:r w:rsidR="00A76F42" w:rsidRPr="008F1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>Внесение изменений в заявку осуществляется путем отзыва и подачи новой заявки в течение срока приема заявки.</w:t>
            </w:r>
          </w:p>
          <w:p w:rsidR="006318B0" w:rsidRPr="008F138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B1515" w:rsidRPr="008F1382" w:rsidRDefault="008B1515" w:rsidP="000F625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FE9" w:rsidRPr="00A76F42" w:rsidTr="00A76F42">
        <w:trPr>
          <w:trHeight w:val="840"/>
        </w:trPr>
        <w:tc>
          <w:tcPr>
            <w:tcW w:w="3402" w:type="dxa"/>
          </w:tcPr>
          <w:p w:rsidR="00E93FE9" w:rsidRPr="00A76F42" w:rsidRDefault="00661838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рассмотрения и оценки заявок участников отбора</w:t>
            </w:r>
          </w:p>
        </w:tc>
        <w:tc>
          <w:tcPr>
            <w:tcW w:w="7230" w:type="dxa"/>
          </w:tcPr>
          <w:p w:rsidR="006318B0" w:rsidRPr="008F138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 xml:space="preserve">Комитет принимает решение о предоставлении субсидии (утверждает перечень победителей отбора и размер предоставляемых субсидий), об отклонении заявки, об отказе в предоставлении субсидии в срок, не превышающий пяти рабочих дней </w:t>
            </w:r>
            <w:proofErr w:type="gramStart"/>
            <w:r w:rsidRPr="008F1382">
              <w:rPr>
                <w:rFonts w:ascii="Times New Roman" w:hAnsi="Times New Roman"/>
                <w:sz w:val="24"/>
                <w:szCs w:val="24"/>
              </w:rPr>
              <w:t>с даты окончания</w:t>
            </w:r>
            <w:proofErr w:type="gramEnd"/>
            <w:r w:rsidRPr="008F1382">
              <w:rPr>
                <w:rFonts w:ascii="Times New Roman" w:hAnsi="Times New Roman"/>
                <w:sz w:val="24"/>
                <w:szCs w:val="24"/>
              </w:rPr>
              <w:t xml:space="preserve"> рассмотрения предложений (заявок).</w:t>
            </w:r>
          </w:p>
          <w:p w:rsidR="00661838" w:rsidRPr="008F1382" w:rsidRDefault="00661838" w:rsidP="007250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318B0" w:rsidRPr="008F1382" w:rsidRDefault="006318B0" w:rsidP="00A7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6318B0" w:rsidRPr="008F1382" w:rsidRDefault="006318B0" w:rsidP="00A76F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 xml:space="preserve">несоответствие участника отбора категориям, установленным </w:t>
            </w:r>
            <w:hyperlink r:id="rId9" w:history="1">
              <w:r w:rsidRPr="008F1382">
                <w:rPr>
                  <w:rFonts w:ascii="Times New Roman" w:hAnsi="Times New Roman"/>
                  <w:sz w:val="24"/>
                  <w:szCs w:val="24"/>
                </w:rPr>
                <w:t>пунктом 1.6</w:t>
              </w:r>
            </w:hyperlink>
            <w:r w:rsidRPr="008F1382">
              <w:rPr>
                <w:rFonts w:ascii="Times New Roman" w:hAnsi="Times New Roman"/>
                <w:sz w:val="24"/>
                <w:szCs w:val="24"/>
              </w:rPr>
              <w:t xml:space="preserve"> Порядка, требованиям, установленным </w:t>
            </w:r>
            <w:hyperlink r:id="rId10" w:history="1">
              <w:r w:rsidRPr="008F1382">
                <w:rPr>
                  <w:rFonts w:ascii="Times New Roman" w:hAnsi="Times New Roman"/>
                  <w:sz w:val="24"/>
                  <w:szCs w:val="24"/>
                </w:rPr>
                <w:t>пунктом 2.3</w:t>
              </w:r>
            </w:hyperlink>
            <w:r w:rsidRPr="008F1382">
              <w:rPr>
                <w:rFonts w:ascii="Times New Roman" w:hAnsi="Times New Roman"/>
                <w:sz w:val="24"/>
                <w:szCs w:val="24"/>
              </w:rPr>
              <w:t xml:space="preserve"> Порядка, а также критериям отбора, установленным приложением </w:t>
            </w:r>
            <w:r w:rsidR="00226BAA">
              <w:rPr>
                <w:rFonts w:ascii="Times New Roman" w:hAnsi="Times New Roman"/>
                <w:sz w:val="24"/>
                <w:szCs w:val="24"/>
              </w:rPr>
              <w:t>18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F42" w:rsidRPr="008F1382">
              <w:rPr>
                <w:rFonts w:ascii="Times New Roman" w:hAnsi="Times New Roman"/>
                <w:sz w:val="24"/>
                <w:szCs w:val="24"/>
              </w:rPr>
              <w:t>к Порядку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18B0" w:rsidRPr="008F1382" w:rsidRDefault="006318B0" w:rsidP="00A76F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 xml:space="preserve"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отбора, установленным </w:t>
            </w:r>
            <w:r w:rsidR="00226BAA">
              <w:rPr>
                <w:rFonts w:ascii="Times New Roman" w:hAnsi="Times New Roman"/>
                <w:sz w:val="24"/>
                <w:szCs w:val="24"/>
              </w:rPr>
              <w:t>Приложением 18</w:t>
            </w:r>
            <w:r w:rsidR="00A76F42" w:rsidRPr="008F1382">
              <w:rPr>
                <w:rFonts w:ascii="Times New Roman" w:hAnsi="Times New Roman"/>
                <w:sz w:val="24"/>
                <w:szCs w:val="24"/>
              </w:rPr>
              <w:t xml:space="preserve"> к Порядку;</w:t>
            </w:r>
          </w:p>
          <w:p w:rsidR="006318B0" w:rsidRPr="008F1382" w:rsidRDefault="006318B0" w:rsidP="00A76F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6318B0" w:rsidRPr="008F1382" w:rsidRDefault="006318B0" w:rsidP="00A76F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6318B0" w:rsidRPr="008F1382" w:rsidRDefault="006318B0" w:rsidP="00A76F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lastRenderedPageBreak/>
              <w:t>подача участником отбора предложения (заявки) после даты и</w:t>
            </w:r>
            <w:r w:rsidR="00125B76" w:rsidRPr="008F1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>(или) времени, определенных для подачи предложений (заявок).</w:t>
            </w:r>
          </w:p>
          <w:p w:rsidR="00C84C57" w:rsidRPr="008F1382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FE9" w:rsidRPr="00A76F42" w:rsidTr="00A76F42">
        <w:trPr>
          <w:trHeight w:val="1832"/>
        </w:trPr>
        <w:tc>
          <w:tcPr>
            <w:tcW w:w="3402" w:type="dxa"/>
          </w:tcPr>
          <w:p w:rsidR="00E93FE9" w:rsidRPr="00A76F42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E93FE9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рока предоставления разъяснений</w:t>
            </w:r>
          </w:p>
        </w:tc>
        <w:tc>
          <w:tcPr>
            <w:tcW w:w="7230" w:type="dxa"/>
          </w:tcPr>
          <w:p w:rsidR="006318B0" w:rsidRPr="00A76F4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 участникам отбора положений информации о проведении отбора предоставляются комитетом </w:t>
            </w:r>
            <w:proofErr w:type="gramStart"/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комитета.</w:t>
            </w:r>
          </w:p>
          <w:p w:rsidR="00E93FE9" w:rsidRPr="00A76F42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AA2" w:rsidRPr="00A76F42" w:rsidTr="00226BAA">
        <w:trPr>
          <w:trHeight w:val="2535"/>
        </w:trPr>
        <w:tc>
          <w:tcPr>
            <w:tcW w:w="3402" w:type="dxa"/>
          </w:tcPr>
          <w:p w:rsidR="00F16AA2" w:rsidRPr="00A76F42" w:rsidRDefault="00F16AA2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Срок, в течени</w:t>
            </w:r>
            <w:proofErr w:type="gramStart"/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которого победитель отбора должен подписать соглашение</w:t>
            </w:r>
          </w:p>
        </w:tc>
        <w:tc>
          <w:tcPr>
            <w:tcW w:w="7230" w:type="dxa"/>
          </w:tcPr>
          <w:p w:rsidR="00DA00F3" w:rsidRPr="00997E3C" w:rsidRDefault="00DA00F3" w:rsidP="00DA00F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3C">
              <w:rPr>
                <w:rFonts w:ascii="Times New Roman" w:hAnsi="Times New Roman"/>
                <w:sz w:val="24"/>
                <w:szCs w:val="24"/>
              </w:rPr>
              <w:t xml:space="preserve">В течение 30 рабочих дней </w:t>
            </w:r>
            <w:proofErr w:type="gramStart"/>
            <w:r w:rsidRPr="00997E3C">
              <w:rPr>
                <w:rFonts w:ascii="Times New Roman" w:hAnsi="Times New Roman"/>
                <w:sz w:val="24"/>
                <w:szCs w:val="24"/>
              </w:rPr>
              <w:t>с даты опубликования</w:t>
            </w:r>
            <w:proofErr w:type="gramEnd"/>
            <w:r w:rsidRPr="00997E3C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комитета в сети "Интернет" и на едином портале (при наличии технической возможности) информации о результатах отбора комитет заключает с победителем отбора соглашение по форме, утвержденной приказом Комитета финансов Ленинградской области, в соответствии с пунктом 2.1 Порядка.</w:t>
            </w:r>
          </w:p>
          <w:p w:rsidR="00DA00F3" w:rsidRDefault="00DA00F3" w:rsidP="00DA00F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3C">
              <w:rPr>
                <w:rFonts w:ascii="Times New Roman" w:hAnsi="Times New Roman"/>
                <w:sz w:val="24"/>
                <w:szCs w:val="24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  <w:p w:rsidR="00F16AA2" w:rsidRPr="00A76F42" w:rsidRDefault="00F16AA2" w:rsidP="00DA00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57B" w:rsidRPr="00A76F42" w:rsidTr="008F1382">
        <w:trPr>
          <w:trHeight w:val="354"/>
        </w:trPr>
        <w:tc>
          <w:tcPr>
            <w:tcW w:w="3402" w:type="dxa"/>
          </w:tcPr>
          <w:p w:rsidR="0087557B" w:rsidRPr="00A76F42" w:rsidRDefault="0087557B" w:rsidP="00996F2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  <w:r w:rsidR="00996F24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7230" w:type="dxa"/>
          </w:tcPr>
          <w:p w:rsidR="0087557B" w:rsidRPr="00A76F42" w:rsidRDefault="007D4FD6" w:rsidP="00226BAA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97A"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26BAA">
              <w:rPr>
                <w:rFonts w:ascii="Times New Roman" w:hAnsi="Times New Roman" w:cs="Times New Roman"/>
                <w:sz w:val="24"/>
                <w:szCs w:val="24"/>
              </w:rPr>
              <w:t xml:space="preserve">812) </w:t>
            </w:r>
            <w:r w:rsidR="00A93F1D">
              <w:rPr>
                <w:rFonts w:ascii="Times New Roman" w:hAnsi="Times New Roman" w:cs="Times New Roman"/>
                <w:sz w:val="24"/>
                <w:szCs w:val="24"/>
              </w:rPr>
              <w:t xml:space="preserve">539-48-69 Ярыгина Марина </w:t>
            </w:r>
            <w:bookmarkStart w:id="0" w:name="_GoBack"/>
            <w:bookmarkEnd w:id="0"/>
            <w:r w:rsidR="00226BA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</w:tbl>
    <w:p w:rsidR="0087557B" w:rsidRPr="00A76F42" w:rsidRDefault="0087557B" w:rsidP="00A76F42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557B" w:rsidRPr="00A7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16AB"/>
    <w:multiLevelType w:val="hybridMultilevel"/>
    <w:tmpl w:val="D362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33582"/>
    <w:rsid w:val="00056AAF"/>
    <w:rsid w:val="00071DDB"/>
    <w:rsid w:val="00082E2D"/>
    <w:rsid w:val="000C45DE"/>
    <w:rsid w:val="000F625F"/>
    <w:rsid w:val="00125B76"/>
    <w:rsid w:val="001930BE"/>
    <w:rsid w:val="001A2332"/>
    <w:rsid w:val="001D529A"/>
    <w:rsid w:val="001F4B10"/>
    <w:rsid w:val="00200738"/>
    <w:rsid w:val="00226BAA"/>
    <w:rsid w:val="002B171E"/>
    <w:rsid w:val="002B51E7"/>
    <w:rsid w:val="002C1728"/>
    <w:rsid w:val="002C4378"/>
    <w:rsid w:val="002E30A7"/>
    <w:rsid w:val="00304BC8"/>
    <w:rsid w:val="00305F85"/>
    <w:rsid w:val="003164B0"/>
    <w:rsid w:val="0032538F"/>
    <w:rsid w:val="003453F5"/>
    <w:rsid w:val="00386252"/>
    <w:rsid w:val="003B531C"/>
    <w:rsid w:val="00400821"/>
    <w:rsid w:val="00444EE8"/>
    <w:rsid w:val="004767B4"/>
    <w:rsid w:val="00492E47"/>
    <w:rsid w:val="004A015E"/>
    <w:rsid w:val="004E6393"/>
    <w:rsid w:val="00507B44"/>
    <w:rsid w:val="0051795C"/>
    <w:rsid w:val="00551FC9"/>
    <w:rsid w:val="0055568D"/>
    <w:rsid w:val="00566922"/>
    <w:rsid w:val="00580C0F"/>
    <w:rsid w:val="005B5D42"/>
    <w:rsid w:val="00602987"/>
    <w:rsid w:val="006318B0"/>
    <w:rsid w:val="0063253B"/>
    <w:rsid w:val="00661838"/>
    <w:rsid w:val="006B22BF"/>
    <w:rsid w:val="00715D81"/>
    <w:rsid w:val="0078297A"/>
    <w:rsid w:val="00790A21"/>
    <w:rsid w:val="00797599"/>
    <w:rsid w:val="007B4D09"/>
    <w:rsid w:val="007C5975"/>
    <w:rsid w:val="007D3016"/>
    <w:rsid w:val="007D4FD6"/>
    <w:rsid w:val="007F23DF"/>
    <w:rsid w:val="00807DEA"/>
    <w:rsid w:val="00812245"/>
    <w:rsid w:val="00847A79"/>
    <w:rsid w:val="0087557B"/>
    <w:rsid w:val="008B1515"/>
    <w:rsid w:val="008E1185"/>
    <w:rsid w:val="008F1382"/>
    <w:rsid w:val="00901604"/>
    <w:rsid w:val="00962F97"/>
    <w:rsid w:val="0097762A"/>
    <w:rsid w:val="00980D80"/>
    <w:rsid w:val="00991B4F"/>
    <w:rsid w:val="00996F24"/>
    <w:rsid w:val="009A1BA2"/>
    <w:rsid w:val="009A2F3F"/>
    <w:rsid w:val="009D11BD"/>
    <w:rsid w:val="009E0245"/>
    <w:rsid w:val="009F7D28"/>
    <w:rsid w:val="00A474C9"/>
    <w:rsid w:val="00A61ED4"/>
    <w:rsid w:val="00A73339"/>
    <w:rsid w:val="00A76F42"/>
    <w:rsid w:val="00A93F1D"/>
    <w:rsid w:val="00AB56A2"/>
    <w:rsid w:val="00AE3F0C"/>
    <w:rsid w:val="00B20922"/>
    <w:rsid w:val="00BD096D"/>
    <w:rsid w:val="00BE3CE0"/>
    <w:rsid w:val="00C30782"/>
    <w:rsid w:val="00C402F9"/>
    <w:rsid w:val="00C50253"/>
    <w:rsid w:val="00C7040F"/>
    <w:rsid w:val="00C84C57"/>
    <w:rsid w:val="00C86A04"/>
    <w:rsid w:val="00CC739E"/>
    <w:rsid w:val="00D12392"/>
    <w:rsid w:val="00D24299"/>
    <w:rsid w:val="00D83713"/>
    <w:rsid w:val="00DA00F3"/>
    <w:rsid w:val="00DA778C"/>
    <w:rsid w:val="00E01A4F"/>
    <w:rsid w:val="00E079E9"/>
    <w:rsid w:val="00E12EA8"/>
    <w:rsid w:val="00E5722C"/>
    <w:rsid w:val="00E83B92"/>
    <w:rsid w:val="00E85E91"/>
    <w:rsid w:val="00E93FE9"/>
    <w:rsid w:val="00E9778C"/>
    <w:rsid w:val="00EC31FE"/>
    <w:rsid w:val="00ED3133"/>
    <w:rsid w:val="00ED7526"/>
    <w:rsid w:val="00F16AA2"/>
    <w:rsid w:val="00F31560"/>
    <w:rsid w:val="00F457D7"/>
    <w:rsid w:val="00F74DC3"/>
    <w:rsid w:val="00FA725C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0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D2B18C1F03C4C26BBA03AAE6DD1AE0B7F59DB8F0CC5150C0CDB30887782AB2C352FC734C283A87D189F9338731BE10016AFFFEFF15M7W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D2B18C1F03C4C26BBA03AAE6DD1AE0B7F59DB8F0CC5150C0CDB30887782AB2C352FC734C2A3C87D189F9338731BE10016AFFFEFF15M7W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oprom.lenobl.ru/ru/inf/konkursy-otbo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6587E7136D5B6B07842ADFDAE0F73E161A0CCCEF2D508952BA16E291C7B793C6BE1B85B921A53F3738458EAF71B93133315692F0DC20D624k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6587E7136D5B6B07842ADFDAE0F73E161A0CCCEF2D508952BA16E291C7B793C6BE1B85B921A5323E38458EAF71B93133315692F0DC20D624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Марина Александровна Ярыгина</cp:lastModifiedBy>
  <cp:revision>2</cp:revision>
  <cp:lastPrinted>2022-03-01T08:23:00Z</cp:lastPrinted>
  <dcterms:created xsi:type="dcterms:W3CDTF">2023-04-25T11:39:00Z</dcterms:created>
  <dcterms:modified xsi:type="dcterms:W3CDTF">2023-04-25T11:39:00Z</dcterms:modified>
</cp:coreProperties>
</file>