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7" w:rsidRPr="002E4C80" w:rsidRDefault="001D7777" w:rsidP="00AD7CB0">
      <w:pPr>
        <w:spacing w:after="0" w:line="240" w:lineRule="auto"/>
        <w:ind w:firstLine="709"/>
        <w:jc w:val="center"/>
        <w:rPr>
          <w:rFonts w:ascii="Times New Roman" w:eastAsia="Times New Roman" w:hAnsi="Times New Roman" w:cs="Times New Roman"/>
          <w:sz w:val="24"/>
          <w:szCs w:val="24"/>
          <w:lang w:eastAsia="ru-RU"/>
        </w:rPr>
      </w:pPr>
      <w:r w:rsidRPr="002E4C80">
        <w:rPr>
          <w:rFonts w:ascii="Times New Roman" w:eastAsia="Times New Roman" w:hAnsi="Times New Roman" w:cs="Times New Roman"/>
          <w:sz w:val="24"/>
          <w:szCs w:val="24"/>
          <w:lang w:eastAsia="ru-RU"/>
        </w:rPr>
        <w:t>Информация о проведении отбора заявок</w:t>
      </w:r>
    </w:p>
    <w:p w:rsidR="00EF687A" w:rsidRDefault="001D7777" w:rsidP="002E4C80">
      <w:pPr>
        <w:spacing w:after="0" w:line="240" w:lineRule="auto"/>
        <w:ind w:firstLine="709"/>
        <w:jc w:val="center"/>
        <w:rPr>
          <w:rFonts w:ascii="Times New Roman" w:hAnsi="Times New Roman" w:cs="Times New Roman"/>
          <w:sz w:val="24"/>
          <w:szCs w:val="24"/>
        </w:rPr>
      </w:pPr>
      <w:r w:rsidRPr="002E4C80">
        <w:rPr>
          <w:rFonts w:ascii="Times New Roman" w:eastAsia="Times New Roman" w:hAnsi="Times New Roman" w:cs="Times New Roman"/>
          <w:sz w:val="24"/>
          <w:szCs w:val="24"/>
          <w:lang w:eastAsia="ru-RU"/>
        </w:rPr>
        <w:t xml:space="preserve">для предоставления субсидии </w:t>
      </w:r>
      <w:r w:rsidR="002E4C80" w:rsidRPr="002E4C80">
        <w:rPr>
          <w:rFonts w:ascii="Times New Roman" w:hAnsi="Times New Roman" w:cs="Times New Roman"/>
          <w:sz w:val="24"/>
          <w:szCs w:val="24"/>
        </w:rP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p w:rsidR="002E4C80" w:rsidRPr="002E4C80" w:rsidRDefault="002E4C80" w:rsidP="002E4C80">
      <w:pPr>
        <w:spacing w:after="0" w:line="240" w:lineRule="auto"/>
        <w:ind w:firstLine="709"/>
        <w:jc w:val="center"/>
        <w:rPr>
          <w:rFonts w:ascii="Times New Roman" w:eastAsia="Times New Roman" w:hAnsi="Times New Roman" w:cs="Times New Roman"/>
          <w:b/>
          <w:sz w:val="24"/>
          <w:szCs w:val="24"/>
          <w:lang w:eastAsia="ru-RU"/>
        </w:rPr>
      </w:pPr>
    </w:p>
    <w:tbl>
      <w:tblPr>
        <w:tblStyle w:val="a5"/>
        <w:tblW w:w="10490" w:type="dxa"/>
        <w:tblInd w:w="-459" w:type="dxa"/>
        <w:tblLook w:val="04A0" w:firstRow="1" w:lastRow="0" w:firstColumn="1" w:lastColumn="0" w:noHBand="0" w:noVBand="1"/>
      </w:tblPr>
      <w:tblGrid>
        <w:gridCol w:w="3544"/>
        <w:gridCol w:w="6946"/>
      </w:tblGrid>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946" w:type="dxa"/>
            <w:vAlign w:val="center"/>
          </w:tcPr>
          <w:p w:rsidR="00B941D4" w:rsidRPr="00280543" w:rsidRDefault="00AD7CB0" w:rsidP="002E4C80">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 xml:space="preserve">Комитет по агропромышленному и </w:t>
            </w:r>
            <w:proofErr w:type="spellStart"/>
            <w:r w:rsidRPr="00280543">
              <w:rPr>
                <w:rFonts w:ascii="Times New Roman" w:eastAsia="Times New Roman" w:hAnsi="Times New Roman" w:cs="Times New Roman"/>
                <w:color w:val="000000"/>
                <w:lang w:eastAsia="ru-RU"/>
              </w:rPr>
              <w:t>рыбохозяйственному</w:t>
            </w:r>
            <w:proofErr w:type="spellEnd"/>
            <w:r w:rsidRPr="00280543">
              <w:rPr>
                <w:rFonts w:ascii="Times New Roman" w:eastAsia="Times New Roman" w:hAnsi="Times New Roman" w:cs="Times New Roman"/>
                <w:color w:val="000000"/>
                <w:lang w:eastAsia="ru-RU"/>
              </w:rPr>
              <w:t xml:space="preserve"> комплексу Ленинградской области (далее - комитет), </w:t>
            </w:r>
            <w:r w:rsidR="002E4C80">
              <w:rPr>
                <w:rFonts w:ascii="Times New Roman" w:eastAsia="Times New Roman" w:hAnsi="Times New Roman" w:cs="Times New Roman"/>
                <w:color w:val="000000"/>
                <w:lang w:eastAsia="ru-RU"/>
              </w:rPr>
              <w:t>сектор развития садоводства и огородничества</w:t>
            </w:r>
          </w:p>
        </w:tc>
      </w:tr>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946" w:type="dxa"/>
            <w:vAlign w:val="center"/>
          </w:tcPr>
          <w:p w:rsidR="00C621B5"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 xml:space="preserve">191311 г. Санкт- Петербург, ул. Смольного, д.3, </w:t>
            </w:r>
          </w:p>
          <w:p w:rsidR="00B941D4" w:rsidRPr="006E297E" w:rsidRDefault="00B941D4" w:rsidP="00D125A4">
            <w:pPr>
              <w:rPr>
                <w:rFonts w:ascii="Times New Roman" w:eastAsia="Times New Roman" w:hAnsi="Times New Roman" w:cs="Times New Roman"/>
                <w:color w:val="000000"/>
                <w:lang w:eastAsia="ru-RU"/>
              </w:rPr>
            </w:pPr>
            <w:r w:rsidRPr="006E297E">
              <w:rPr>
                <w:rFonts w:ascii="Times New Roman" w:eastAsia="Times New Roman" w:hAnsi="Times New Roman" w:cs="Times New Roman"/>
                <w:color w:val="000000"/>
                <w:lang w:eastAsia="ru-RU"/>
              </w:rPr>
              <w:t>канцелярия комитета</w:t>
            </w:r>
            <w:r w:rsidR="00C621B5" w:rsidRPr="006E297E">
              <w:rPr>
                <w:rFonts w:ascii="Times New Roman" w:eastAsia="Times New Roman" w:hAnsi="Times New Roman" w:cs="Times New Roman"/>
                <w:color w:val="000000"/>
                <w:lang w:eastAsia="ru-RU"/>
              </w:rPr>
              <w:t xml:space="preserve">  (кабинет 2 -26)</w:t>
            </w:r>
          </w:p>
        </w:tc>
      </w:tr>
      <w:tr w:rsidR="00B941D4" w:rsidRPr="00280543" w:rsidTr="008F4AA3">
        <w:trPr>
          <w:trHeight w:val="406"/>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2E4C80">
        <w:trPr>
          <w:trHeight w:val="592"/>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C43E7" w:rsidRPr="00280543" w:rsidTr="008F4AA3">
        <w:tc>
          <w:tcPr>
            <w:tcW w:w="3544" w:type="dxa"/>
            <w:vAlign w:val="center"/>
          </w:tcPr>
          <w:p w:rsidR="005C43E7" w:rsidRPr="00280543" w:rsidRDefault="005C43E7"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946" w:type="dxa"/>
            <w:vAlign w:val="center"/>
          </w:tcPr>
          <w:p w:rsidR="006A714B" w:rsidRPr="002E4C80" w:rsidRDefault="006A714B" w:rsidP="006A714B">
            <w:pPr>
              <w:rPr>
                <w:rFonts w:ascii="Times New Roman" w:eastAsia="Times New Roman" w:hAnsi="Times New Roman" w:cs="Times New Roman"/>
                <w:lang w:eastAsia="ru-RU"/>
              </w:rPr>
            </w:pPr>
            <w:r w:rsidRPr="002E4C80">
              <w:rPr>
                <w:rFonts w:ascii="Times New Roman" w:eastAsia="Times New Roman" w:hAnsi="Times New Roman" w:cs="Times New Roman"/>
                <w:lang w:eastAsia="ru-RU"/>
              </w:rPr>
              <w:t xml:space="preserve">с </w:t>
            </w:r>
            <w:r w:rsidR="002E4C80" w:rsidRPr="002E4C80">
              <w:rPr>
                <w:rFonts w:ascii="Times New Roman" w:eastAsia="Times New Roman" w:hAnsi="Times New Roman" w:cs="Times New Roman"/>
                <w:lang w:eastAsia="ru-RU"/>
              </w:rPr>
              <w:t>1 февраля</w:t>
            </w:r>
            <w:r w:rsidRPr="002E4C80">
              <w:rPr>
                <w:rFonts w:ascii="Times New Roman" w:eastAsia="Times New Roman" w:hAnsi="Times New Roman" w:cs="Times New Roman"/>
                <w:lang w:eastAsia="ru-RU"/>
              </w:rPr>
              <w:t xml:space="preserve"> 202</w:t>
            </w:r>
            <w:r w:rsidR="002E4C80" w:rsidRPr="002E4C80">
              <w:rPr>
                <w:rFonts w:ascii="Times New Roman" w:eastAsia="Times New Roman" w:hAnsi="Times New Roman" w:cs="Times New Roman"/>
                <w:lang w:eastAsia="ru-RU"/>
              </w:rPr>
              <w:t>4</w:t>
            </w:r>
            <w:r w:rsidRPr="002E4C80">
              <w:rPr>
                <w:rFonts w:ascii="Times New Roman" w:eastAsia="Times New Roman" w:hAnsi="Times New Roman" w:cs="Times New Roman"/>
                <w:lang w:eastAsia="ru-RU"/>
              </w:rPr>
              <w:t xml:space="preserve"> года</w:t>
            </w:r>
          </w:p>
          <w:p w:rsidR="005C43E7" w:rsidRDefault="00650E5A" w:rsidP="002E4C80">
            <w:pPr>
              <w:rPr>
                <w:rFonts w:ascii="Times New Roman" w:eastAsia="Times New Roman" w:hAnsi="Times New Roman" w:cs="Times New Roman"/>
                <w:lang w:eastAsia="ru-RU"/>
              </w:rPr>
            </w:pPr>
            <w:r>
              <w:rPr>
                <w:rFonts w:ascii="Times New Roman" w:eastAsia="Times New Roman" w:hAnsi="Times New Roman" w:cs="Times New Roman"/>
                <w:lang w:eastAsia="ru-RU"/>
              </w:rPr>
              <w:t>по</w:t>
            </w:r>
            <w:r w:rsidR="006A714B" w:rsidRPr="002E4C80">
              <w:rPr>
                <w:rFonts w:ascii="Times New Roman" w:eastAsia="Times New Roman" w:hAnsi="Times New Roman" w:cs="Times New Roman"/>
                <w:lang w:eastAsia="ru-RU"/>
              </w:rPr>
              <w:t xml:space="preserve">   </w:t>
            </w:r>
            <w:r w:rsidR="0065450A" w:rsidRPr="002E4C80">
              <w:rPr>
                <w:rFonts w:ascii="Times New Roman" w:eastAsia="Times New Roman" w:hAnsi="Times New Roman" w:cs="Times New Roman"/>
                <w:lang w:eastAsia="ru-RU"/>
              </w:rPr>
              <w:t>1</w:t>
            </w:r>
            <w:r w:rsidR="002E4C80" w:rsidRPr="002E4C80">
              <w:rPr>
                <w:rFonts w:ascii="Times New Roman" w:eastAsia="Times New Roman" w:hAnsi="Times New Roman" w:cs="Times New Roman"/>
                <w:lang w:eastAsia="ru-RU"/>
              </w:rPr>
              <w:t xml:space="preserve"> марта</w:t>
            </w:r>
            <w:r w:rsidR="006A714B" w:rsidRPr="002E4C80">
              <w:rPr>
                <w:rFonts w:ascii="Times New Roman" w:eastAsia="Times New Roman" w:hAnsi="Times New Roman" w:cs="Times New Roman"/>
                <w:lang w:eastAsia="ru-RU"/>
              </w:rPr>
              <w:t xml:space="preserve">   202</w:t>
            </w:r>
            <w:r w:rsidR="002E4C80" w:rsidRPr="002E4C80">
              <w:rPr>
                <w:rFonts w:ascii="Times New Roman" w:eastAsia="Times New Roman" w:hAnsi="Times New Roman" w:cs="Times New Roman"/>
                <w:lang w:eastAsia="ru-RU"/>
              </w:rPr>
              <w:t>4</w:t>
            </w:r>
            <w:r w:rsidR="006A714B" w:rsidRPr="002E4C80">
              <w:rPr>
                <w:rFonts w:ascii="Times New Roman" w:eastAsia="Times New Roman" w:hAnsi="Times New Roman" w:cs="Times New Roman"/>
                <w:lang w:eastAsia="ru-RU"/>
              </w:rPr>
              <w:t xml:space="preserve"> года</w:t>
            </w:r>
          </w:p>
          <w:p w:rsidR="00650E5A" w:rsidRDefault="00650E5A" w:rsidP="00650E5A">
            <w:pPr>
              <w:pStyle w:val="a3"/>
              <w:ind w:firstLine="24"/>
              <w:rPr>
                <w:rFonts w:ascii="Times New Roman" w:eastAsia="Calibri" w:hAnsi="Times New Roman" w:cs="Times New Roman"/>
                <w:iCs/>
              </w:rPr>
            </w:pPr>
            <w:r>
              <w:rPr>
                <w:rFonts w:ascii="Times New Roman" w:eastAsia="Calibri" w:hAnsi="Times New Roman" w:cs="Times New Roman"/>
                <w:iCs/>
              </w:rPr>
              <w:t>будние дни  с 9-00 до 17-30</w:t>
            </w:r>
          </w:p>
          <w:p w:rsidR="00650E5A" w:rsidRPr="00C47226" w:rsidRDefault="00650E5A" w:rsidP="00650E5A">
            <w:pPr>
              <w:pStyle w:val="a3"/>
              <w:ind w:firstLine="24"/>
              <w:rPr>
                <w:rFonts w:ascii="Times New Roman" w:eastAsia="Calibri" w:hAnsi="Times New Roman" w:cs="Times New Roman"/>
                <w:iCs/>
              </w:rPr>
            </w:pPr>
            <w:r>
              <w:rPr>
                <w:rFonts w:ascii="Times New Roman" w:eastAsia="Calibri" w:hAnsi="Times New Roman" w:cs="Times New Roman"/>
                <w:iCs/>
              </w:rPr>
              <w:t>пятница с 9-00 до 16-30</w:t>
            </w:r>
          </w:p>
          <w:p w:rsidR="00650E5A" w:rsidRPr="006E3A8B" w:rsidRDefault="00650E5A" w:rsidP="00650E5A">
            <w:pPr>
              <w:rPr>
                <w:rFonts w:ascii="Times New Roman" w:eastAsia="Times New Roman" w:hAnsi="Times New Roman" w:cs="Times New Roman"/>
                <w:color w:val="FF0000"/>
                <w:lang w:eastAsia="ru-RU"/>
              </w:rPr>
            </w:pPr>
            <w:r w:rsidRPr="00C47226">
              <w:rPr>
                <w:rFonts w:ascii="Times New Roman" w:eastAsia="Calibri" w:hAnsi="Times New Roman" w:cs="Times New Roman"/>
                <w:iCs/>
              </w:rPr>
              <w:t>п</w:t>
            </w:r>
            <w:r>
              <w:rPr>
                <w:rFonts w:ascii="Times New Roman" w:eastAsia="Calibri" w:hAnsi="Times New Roman" w:cs="Times New Roman"/>
                <w:iCs/>
              </w:rPr>
              <w:t>ерерыв на обед с 12-30 до 13-18</w:t>
            </w:r>
          </w:p>
        </w:tc>
      </w:tr>
      <w:tr w:rsidR="005C43E7" w:rsidRPr="00280543" w:rsidTr="008F4AA3">
        <w:trPr>
          <w:trHeight w:val="523"/>
        </w:trPr>
        <w:tc>
          <w:tcPr>
            <w:tcW w:w="3544" w:type="dxa"/>
            <w:vAlign w:val="center"/>
          </w:tcPr>
          <w:p w:rsidR="005C43E7" w:rsidRPr="00280543" w:rsidRDefault="005C43E7"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946" w:type="dxa"/>
            <w:vAlign w:val="center"/>
          </w:tcPr>
          <w:p w:rsidR="005C43E7" w:rsidRPr="002E4C80" w:rsidRDefault="001B74F9" w:rsidP="002E4C80">
            <w:pPr>
              <w:pStyle w:val="a3"/>
              <w:contextualSpacing/>
              <w:rPr>
                <w:rFonts w:ascii="Times New Roman" w:hAnsi="Times New Roman" w:cs="Times New Roman"/>
              </w:rPr>
            </w:pPr>
            <w:r w:rsidRPr="002E4C80">
              <w:rPr>
                <w:rFonts w:ascii="Times New Roman" w:hAnsi="Times New Roman" w:cs="Times New Roman"/>
              </w:rPr>
              <w:t xml:space="preserve">до </w:t>
            </w:r>
            <w:r w:rsidR="002E4C80" w:rsidRPr="002E4C80">
              <w:rPr>
                <w:rFonts w:ascii="Times New Roman" w:hAnsi="Times New Roman" w:cs="Times New Roman"/>
              </w:rPr>
              <w:t>15 апреля</w:t>
            </w:r>
            <w:r w:rsidR="006A714B" w:rsidRPr="002E4C80">
              <w:rPr>
                <w:rFonts w:ascii="Times New Roman" w:hAnsi="Times New Roman" w:cs="Times New Roman"/>
              </w:rPr>
              <w:t xml:space="preserve"> 202</w:t>
            </w:r>
            <w:r w:rsidR="002E4C80" w:rsidRPr="002E4C80">
              <w:rPr>
                <w:rFonts w:ascii="Times New Roman" w:hAnsi="Times New Roman" w:cs="Times New Roman"/>
              </w:rPr>
              <w:t>4</w:t>
            </w:r>
            <w:r w:rsidR="006A714B" w:rsidRPr="002E4C80">
              <w:rPr>
                <w:rFonts w:ascii="Times New Roman" w:hAnsi="Times New Roman" w:cs="Times New Roman"/>
              </w:rPr>
              <w:t xml:space="preserve"> года</w:t>
            </w:r>
          </w:p>
        </w:tc>
      </w:tr>
      <w:tr w:rsidR="00B941D4" w:rsidRPr="00280543" w:rsidTr="008F4AA3">
        <w:trPr>
          <w:trHeight w:val="418"/>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946" w:type="dxa"/>
            <w:vAlign w:val="center"/>
          </w:tcPr>
          <w:p w:rsidR="00B941D4" w:rsidRPr="00280543" w:rsidRDefault="006E297E" w:rsidP="00D125A4">
            <w:pPr>
              <w:rPr>
                <w:rFonts w:ascii="Times New Roman" w:eastAsia="Times New Roman" w:hAnsi="Times New Roman" w:cs="Times New Roman"/>
                <w:color w:val="000000"/>
                <w:lang w:eastAsia="ru-RU"/>
              </w:rPr>
            </w:pPr>
            <w:hyperlink r:id="rId5" w:history="1">
              <w:r w:rsidR="00B941D4" w:rsidRPr="00280543">
                <w:rPr>
                  <w:rStyle w:val="a4"/>
                  <w:rFonts w:ascii="Times New Roman" w:hAnsi="Times New Roman" w:cs="Times New Roman"/>
                  <w:color w:val="000000" w:themeColor="text1"/>
                  <w:lang w:val="en-US"/>
                </w:rPr>
                <w:t>https</w:t>
              </w:r>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agroprom</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lenobl</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inf</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konkursy</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otbor</w:t>
              </w:r>
              <w:proofErr w:type="spellEnd"/>
              <w:r w:rsidR="00B941D4" w:rsidRPr="00280543">
                <w:rPr>
                  <w:rStyle w:val="a4"/>
                  <w:rFonts w:ascii="Times New Roman" w:hAnsi="Times New Roman" w:cs="Times New Roman"/>
                  <w:color w:val="000000" w:themeColor="text1"/>
                </w:rPr>
                <w:t>/</w:t>
              </w:r>
            </w:hyperlink>
          </w:p>
          <w:p w:rsidR="00B941D4" w:rsidRPr="00280543" w:rsidRDefault="00B941D4" w:rsidP="00D125A4">
            <w:pPr>
              <w:pStyle w:val="a3"/>
              <w:contextualSpacing/>
              <w:rPr>
                <w:rFonts w:ascii="Times New Roman" w:hAnsi="Times New Roman" w:cs="Times New Roman"/>
                <w:color w:val="000000" w:themeColor="text1"/>
              </w:rPr>
            </w:pPr>
          </w:p>
        </w:tc>
      </w:tr>
      <w:tr w:rsidR="00B941D4" w:rsidRPr="00280543" w:rsidTr="008F4AA3">
        <w:tc>
          <w:tcPr>
            <w:tcW w:w="3544" w:type="dxa"/>
            <w:vAlign w:val="center"/>
          </w:tcPr>
          <w:p w:rsidR="00B941D4" w:rsidRPr="00280543" w:rsidRDefault="00B941D4" w:rsidP="008F4AA3">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w:t>
            </w:r>
            <w:r w:rsidR="008F4AA3" w:rsidRPr="00280543">
              <w:rPr>
                <w:rFonts w:ascii="Times New Roman" w:eastAsia="Times New Roman" w:hAnsi="Times New Roman" w:cs="Times New Roman"/>
                <w:color w:val="000000"/>
                <w:lang w:eastAsia="ru-RU"/>
              </w:rPr>
              <w:t xml:space="preserve">РФ </w:t>
            </w:r>
            <w:r w:rsidRPr="00280543">
              <w:rPr>
                <w:rFonts w:ascii="Times New Roman" w:eastAsia="Times New Roman" w:hAnsi="Times New Roman" w:cs="Times New Roman"/>
                <w:color w:val="000000"/>
                <w:lang w:eastAsia="ru-RU"/>
              </w:rPr>
              <w:t>в информационно-телекоммуникационной сети «Интернет» и на официальном сайте комитета</w:t>
            </w:r>
          </w:p>
        </w:tc>
        <w:tc>
          <w:tcPr>
            <w:tcW w:w="6946" w:type="dxa"/>
            <w:vAlign w:val="center"/>
          </w:tcPr>
          <w:p w:rsidR="00B941D4" w:rsidRPr="00E21FBE" w:rsidRDefault="00E21FBE" w:rsidP="00FB0BD4">
            <w:pPr>
              <w:pStyle w:val="ConsPlusNormal"/>
              <w:spacing w:before="220"/>
              <w:jc w:val="both"/>
              <w:rPr>
                <w:rFonts w:ascii="Times New Roman" w:hAnsi="Times New Roman" w:cs="Times New Roman"/>
                <w:color w:val="000000" w:themeColor="text1"/>
              </w:rPr>
            </w:pPr>
            <w:r w:rsidRPr="00E21FBE">
              <w:rPr>
                <w:rFonts w:ascii="Times New Roman" w:hAnsi="Times New Roman" w:cs="Times New Roman"/>
              </w:rPr>
              <w:t>Н</w:t>
            </w:r>
            <w:r w:rsidR="003D33F5" w:rsidRPr="00E21FBE">
              <w:rPr>
                <w:rFonts w:ascii="Times New Roman" w:hAnsi="Times New Roman" w:cs="Times New Roman"/>
              </w:rPr>
              <w:t xml:space="preserve">е </w:t>
            </w:r>
            <w:r w:rsidRPr="00E21FBE">
              <w:rPr>
                <w:rFonts w:ascii="Times New Roman" w:hAnsi="Times New Roman" w:cs="Times New Roman"/>
              </w:rPr>
              <w:t xml:space="preserve">позднее пяти рабочих дней </w:t>
            </w:r>
            <w:proofErr w:type="gramStart"/>
            <w:r w:rsidR="003D33F5" w:rsidRPr="00E21FBE">
              <w:rPr>
                <w:rFonts w:ascii="Times New Roman" w:hAnsi="Times New Roman" w:cs="Times New Roman"/>
              </w:rPr>
              <w:t>с даты оформления</w:t>
            </w:r>
            <w:proofErr w:type="gramEnd"/>
            <w:r w:rsidR="003D33F5" w:rsidRPr="00E21FBE">
              <w:rPr>
                <w:rFonts w:ascii="Times New Roman" w:hAnsi="Times New Roman" w:cs="Times New Roman"/>
              </w:rPr>
              <w:t xml:space="preserve"> протокола заседания конкурсной комиссии</w:t>
            </w:r>
          </w:p>
        </w:tc>
      </w:tr>
      <w:tr w:rsidR="00B941D4" w:rsidRPr="00796067" w:rsidTr="008F4AA3">
        <w:tc>
          <w:tcPr>
            <w:tcW w:w="3544" w:type="dxa"/>
            <w:vAlign w:val="center"/>
          </w:tcPr>
          <w:p w:rsidR="00B941D4" w:rsidRPr="00280543" w:rsidRDefault="0065450A" w:rsidP="00C36358">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w:t>
            </w:r>
            <w:r w:rsidR="00B941D4" w:rsidRPr="00280543">
              <w:rPr>
                <w:rFonts w:ascii="Times New Roman" w:eastAsia="Times New Roman" w:hAnsi="Times New Roman" w:cs="Times New Roman"/>
                <w:color w:val="000000"/>
                <w:lang w:eastAsia="ru-RU"/>
              </w:rPr>
              <w:t>езультат предоставления субсидии</w:t>
            </w:r>
          </w:p>
        </w:tc>
        <w:tc>
          <w:tcPr>
            <w:tcW w:w="6946" w:type="dxa"/>
            <w:shd w:val="clear" w:color="auto" w:fill="FFFFFF" w:themeFill="background1"/>
            <w:vAlign w:val="center"/>
          </w:tcPr>
          <w:p w:rsidR="00B941D4" w:rsidRPr="00796067" w:rsidRDefault="00796067" w:rsidP="00796067">
            <w:pPr>
              <w:pStyle w:val="a3"/>
              <w:contextualSpacing/>
              <w:jc w:val="both"/>
              <w:rPr>
                <w:rFonts w:ascii="Times New Roman" w:hAnsi="Times New Roman" w:cs="Times New Roman"/>
              </w:rPr>
            </w:pPr>
            <w:r>
              <w:rPr>
                <w:rFonts w:ascii="Times New Roman" w:hAnsi="Times New Roman" w:cs="Times New Roman"/>
              </w:rPr>
              <w:t>С</w:t>
            </w:r>
            <w:r w:rsidRPr="00796067">
              <w:rPr>
                <w:rFonts w:ascii="Times New Roman" w:hAnsi="Times New Roman" w:cs="Times New Roman"/>
              </w:rPr>
              <w:t>оздание и восстановление объектов инженерной инфраструктуры в садоводческих и огороднических некоммерческих товариществах</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Категория заявителей отбора</w:t>
            </w:r>
          </w:p>
        </w:tc>
        <w:tc>
          <w:tcPr>
            <w:tcW w:w="6946" w:type="dxa"/>
            <w:vAlign w:val="center"/>
          </w:tcPr>
          <w:p w:rsidR="00B941D4" w:rsidRPr="00796067" w:rsidRDefault="00796067" w:rsidP="00B809C5">
            <w:pPr>
              <w:autoSpaceDE w:val="0"/>
              <w:autoSpaceDN w:val="0"/>
              <w:adjustRightInd w:val="0"/>
              <w:jc w:val="both"/>
              <w:rPr>
                <w:rFonts w:ascii="Times New Roman" w:hAnsi="Times New Roman" w:cs="Times New Roman"/>
              </w:rPr>
            </w:pPr>
            <w:r>
              <w:rPr>
                <w:rFonts w:ascii="Times New Roman" w:hAnsi="Times New Roman" w:cs="Times New Roman"/>
              </w:rPr>
              <w:t>С</w:t>
            </w:r>
            <w:r w:rsidRPr="00796067">
              <w:rPr>
                <w:rFonts w:ascii="Times New Roman" w:hAnsi="Times New Roman" w:cs="Times New Roman"/>
              </w:rPr>
              <w:t>адоводческие и огороднические некоммерческие товарищества Ленинградской области</w:t>
            </w:r>
          </w:p>
        </w:tc>
      </w:tr>
      <w:tr w:rsidR="00FB0BD4" w:rsidRPr="00280543" w:rsidTr="008F4AA3">
        <w:tc>
          <w:tcPr>
            <w:tcW w:w="3544" w:type="dxa"/>
            <w:vAlign w:val="center"/>
          </w:tcPr>
          <w:p w:rsidR="00FB0BD4" w:rsidRPr="00280543" w:rsidRDefault="00FB0BD4" w:rsidP="00504909">
            <w:pPr>
              <w:pStyle w:val="a3"/>
              <w:contextualSpacing/>
              <w:rPr>
                <w:rFonts w:ascii="Times New Roman" w:hAnsi="Times New Roman" w:cs="Times New Roman"/>
                <w:color w:val="000000" w:themeColor="text1"/>
              </w:rPr>
            </w:pPr>
            <w:r w:rsidRPr="00AC09C1">
              <w:rPr>
                <w:rFonts w:ascii="Times New Roman" w:hAnsi="Times New Roman" w:cs="Times New Roman"/>
                <w:color w:val="000000" w:themeColor="text1"/>
                <w:sz w:val="20"/>
                <w:szCs w:val="20"/>
              </w:rPr>
              <w:t>Критерии отбора получателей субсидии</w:t>
            </w:r>
          </w:p>
        </w:tc>
        <w:tc>
          <w:tcPr>
            <w:tcW w:w="6946" w:type="dxa"/>
            <w:vAlign w:val="center"/>
          </w:tcPr>
          <w:p w:rsidR="00FB0BD4" w:rsidRPr="00FB0BD4" w:rsidRDefault="00FB0BD4" w:rsidP="00FB0BD4">
            <w:pPr>
              <w:pStyle w:val="ConsPlusNormal"/>
              <w:jc w:val="both"/>
              <w:rPr>
                <w:rFonts w:ascii="Times New Roman" w:hAnsi="Times New Roman" w:cs="Times New Roman"/>
              </w:rPr>
            </w:pPr>
            <w:r>
              <w:rPr>
                <w:rFonts w:ascii="Times New Roman" w:hAnsi="Times New Roman" w:cs="Times New Roman"/>
              </w:rPr>
              <w:t>Н</w:t>
            </w:r>
            <w:r w:rsidRPr="00FB0BD4">
              <w:rPr>
                <w:rFonts w:ascii="Times New Roman" w:hAnsi="Times New Roman" w:cs="Times New Roman"/>
              </w:rPr>
              <w:t>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FB0BD4" w:rsidRPr="00FB0BD4" w:rsidRDefault="00FB0BD4" w:rsidP="00FB0BD4">
            <w:pPr>
              <w:pStyle w:val="ConsPlusNormal"/>
              <w:jc w:val="both"/>
              <w:rPr>
                <w:rFonts w:ascii="Times New Roman" w:hAnsi="Times New Roman" w:cs="Times New Roman"/>
              </w:rPr>
            </w:pPr>
            <w:r w:rsidRPr="00FB0BD4">
              <w:rPr>
                <w:rFonts w:ascii="Times New Roman" w:hAnsi="Times New Roman" w:cs="Times New Roman"/>
              </w:rPr>
              <w:t>наименьшая обеспеченность товарищества инженерной инфраструктурой;</w:t>
            </w:r>
          </w:p>
          <w:p w:rsidR="00FB0BD4" w:rsidRPr="00FB0BD4" w:rsidRDefault="00FB0BD4" w:rsidP="00FB0BD4">
            <w:pPr>
              <w:pStyle w:val="ConsPlusNormal"/>
              <w:jc w:val="both"/>
              <w:rPr>
                <w:rFonts w:ascii="Times New Roman" w:hAnsi="Times New Roman" w:cs="Times New Roman"/>
              </w:rPr>
            </w:pPr>
            <w:r w:rsidRPr="00FB0BD4">
              <w:rPr>
                <w:rFonts w:ascii="Times New Roman" w:hAnsi="Times New Roman" w:cs="Times New Roman"/>
              </w:rPr>
              <w:t>максимальный размер целевых взносов;</w:t>
            </w:r>
          </w:p>
          <w:p w:rsidR="00FB0BD4" w:rsidRPr="00FB0BD4" w:rsidRDefault="00FB0BD4" w:rsidP="00FB0BD4">
            <w:pPr>
              <w:pStyle w:val="ConsPlusNormal"/>
              <w:jc w:val="both"/>
              <w:rPr>
                <w:rFonts w:ascii="Times New Roman" w:hAnsi="Times New Roman" w:cs="Times New Roman"/>
              </w:rPr>
            </w:pPr>
            <w:r w:rsidRPr="00FB0BD4">
              <w:rPr>
                <w:rFonts w:ascii="Times New Roman" w:hAnsi="Times New Roman" w:cs="Times New Roman"/>
              </w:rPr>
              <w:t xml:space="preserve">наличие ранее предоставленных субсидий из областного бюджета Ленинградской области на строительство </w:t>
            </w:r>
            <w:proofErr w:type="gramStart"/>
            <w:r w:rsidRPr="00FB0BD4">
              <w:rPr>
                <w:rFonts w:ascii="Times New Roman" w:hAnsi="Times New Roman" w:cs="Times New Roman"/>
              </w:rPr>
              <w:t>и(</w:t>
            </w:r>
            <w:proofErr w:type="gramEnd"/>
            <w:r w:rsidRPr="00FB0BD4">
              <w:rPr>
                <w:rFonts w:ascii="Times New Roman" w:hAnsi="Times New Roman" w:cs="Times New Roman"/>
              </w:rPr>
              <w:t>или) реконструкцию объектов, включ</w:t>
            </w:r>
            <w:r w:rsidR="00C344F5">
              <w:rPr>
                <w:rFonts w:ascii="Times New Roman" w:hAnsi="Times New Roman" w:cs="Times New Roman"/>
              </w:rPr>
              <w:t>енных в конкурсную документацию</w:t>
            </w:r>
          </w:p>
          <w:p w:rsidR="00FB0BD4" w:rsidRDefault="00FB0BD4" w:rsidP="00B809C5">
            <w:pPr>
              <w:autoSpaceDE w:val="0"/>
              <w:autoSpaceDN w:val="0"/>
              <w:adjustRightInd w:val="0"/>
              <w:jc w:val="both"/>
              <w:rPr>
                <w:rFonts w:ascii="Times New Roman" w:hAnsi="Times New Roman" w:cs="Times New Roman"/>
              </w:rPr>
            </w:pPr>
          </w:p>
        </w:tc>
      </w:tr>
      <w:tr w:rsidR="00B941D4" w:rsidRPr="00280543" w:rsidTr="00254250">
        <w:trPr>
          <w:trHeight w:val="833"/>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Требования к участникам отбора</w:t>
            </w:r>
          </w:p>
        </w:tc>
        <w:tc>
          <w:tcPr>
            <w:tcW w:w="6946" w:type="dxa"/>
            <w:vAlign w:val="center"/>
          </w:tcPr>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r w:rsidR="00FB0BD4">
              <w:rPr>
                <w:rFonts w:ascii="Times New Roman" w:eastAsia="Calibri" w:hAnsi="Times New Roman" w:cs="Times New Roman"/>
              </w:rPr>
              <w:t>, установленным</w:t>
            </w:r>
            <w:r w:rsidR="00FB0BD4" w:rsidRPr="00AC09C1">
              <w:rPr>
                <w:rFonts w:ascii="Times New Roman" w:hAnsi="Times New Roman" w:cs="Times New Roman"/>
                <w:sz w:val="20"/>
                <w:szCs w:val="20"/>
              </w:rPr>
              <w:t xml:space="preserve"> Порядк</w:t>
            </w:r>
            <w:r w:rsidR="00FB0BD4">
              <w:rPr>
                <w:rFonts w:ascii="Times New Roman" w:hAnsi="Times New Roman" w:cs="Times New Roman"/>
                <w:sz w:val="20"/>
                <w:szCs w:val="20"/>
              </w:rPr>
              <w:t xml:space="preserve">ом </w:t>
            </w:r>
            <w:r w:rsidR="00FB0BD4" w:rsidRPr="00DA497D">
              <w:rPr>
                <w:rFonts w:ascii="Times New Roman" w:hAnsi="Times New Roman" w:cs="Times New Roman"/>
                <w:sz w:val="20"/>
                <w:szCs w:val="20"/>
              </w:rPr>
              <w:t xml:space="preserve">предоставления субсидий из областного бюджета Ленинградской области и поступивших в порядке </w:t>
            </w:r>
            <w:proofErr w:type="spellStart"/>
            <w:r w:rsidR="00FB0BD4" w:rsidRPr="00DA497D">
              <w:rPr>
                <w:rFonts w:ascii="Times New Roman" w:hAnsi="Times New Roman" w:cs="Times New Roman"/>
                <w:sz w:val="20"/>
                <w:szCs w:val="20"/>
              </w:rPr>
              <w:t>софинансирования</w:t>
            </w:r>
            <w:proofErr w:type="spellEnd"/>
            <w:r w:rsidR="00FB0BD4" w:rsidRPr="00DA497D">
              <w:rPr>
                <w:rFonts w:ascii="Times New Roman" w:hAnsi="Times New Roman" w:cs="Times New Roman"/>
                <w:sz w:val="20"/>
                <w:szCs w:val="20"/>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w:t>
            </w:r>
            <w:r w:rsidR="00FB0BD4">
              <w:rPr>
                <w:rFonts w:ascii="Times New Roman" w:hAnsi="Times New Roman" w:cs="Times New Roman"/>
                <w:sz w:val="20"/>
                <w:szCs w:val="20"/>
              </w:rPr>
              <w:t>ого</w:t>
            </w:r>
            <w:r w:rsidR="00FB0BD4" w:rsidRPr="00DA497D">
              <w:rPr>
                <w:rFonts w:ascii="Times New Roman" w:hAnsi="Times New Roman" w:cs="Times New Roman"/>
                <w:sz w:val="20"/>
                <w:szCs w:val="20"/>
              </w:rPr>
              <w:t xml:space="preserve"> постановлением Правительства Ленинградской области от 04.02.2014 N 15 (далее – Порядок)</w:t>
            </w:r>
            <w:proofErr w:type="gramStart"/>
            <w:r w:rsidR="00FB0BD4">
              <w:rPr>
                <w:rFonts w:ascii="Times New Roman" w:eastAsia="Calibri" w:hAnsi="Times New Roman" w:cs="Times New Roman"/>
              </w:rPr>
              <w:t xml:space="preserve"> </w:t>
            </w:r>
            <w:r w:rsidRPr="00280543">
              <w:rPr>
                <w:rFonts w:ascii="Times New Roman" w:eastAsia="Calibri" w:hAnsi="Times New Roman" w:cs="Times New Roman"/>
              </w:rPr>
              <w:t>:</w:t>
            </w:r>
            <w:proofErr w:type="gramEnd"/>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 xml:space="preserve">отсутствие неисполненной обязанности по уплате налогов, сборов, </w:t>
            </w:r>
            <w:r w:rsidRPr="00280543">
              <w:rPr>
                <w:rFonts w:ascii="Times New Roman" w:eastAsia="Calibri" w:hAnsi="Times New Roman" w:cs="Times New Roman"/>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8F4AA3" w:rsidRPr="00280543" w:rsidRDefault="00254250" w:rsidP="00254250">
            <w:pPr>
              <w:autoSpaceDE w:val="0"/>
              <w:autoSpaceDN w:val="0"/>
              <w:adjustRightInd w:val="0"/>
              <w:rPr>
                <w:rFonts w:ascii="Times New Roman" w:eastAsia="Calibri" w:hAnsi="Times New Roman" w:cs="Times New Roman"/>
              </w:rPr>
            </w:pPr>
            <w:r w:rsidRPr="00280543">
              <w:rPr>
                <w:rFonts w:ascii="Times New Roman" w:eastAsia="Calibri"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E1A49" w:rsidRPr="000E1A49" w:rsidRDefault="000E1A49" w:rsidP="000E1A49">
            <w:pPr>
              <w:pStyle w:val="ConsPlusNormal"/>
              <w:jc w:val="both"/>
              <w:rPr>
                <w:rFonts w:ascii="Times New Roman" w:hAnsi="Times New Roman" w:cs="Times New Roman"/>
              </w:rPr>
            </w:pPr>
            <w:r w:rsidRPr="000E1A49">
              <w:rPr>
                <w:rFonts w:ascii="Times New Roman" w:hAnsi="Times New Roman" w:cs="Times New Roman"/>
              </w:rPr>
              <w:t xml:space="preserve">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w:t>
            </w:r>
            <w:r w:rsidRPr="000E1A49">
              <w:rPr>
                <w:rFonts w:ascii="Times New Roman" w:hAnsi="Times New Roman" w:cs="Times New Roman"/>
              </w:rPr>
              <w:lastRenderedPageBreak/>
              <w:t>жительства на территории Ленинградской области;</w:t>
            </w:r>
          </w:p>
          <w:p w:rsidR="000E1A49" w:rsidRPr="000E1A49" w:rsidRDefault="000E1A49" w:rsidP="000E1A49">
            <w:pPr>
              <w:pStyle w:val="ConsPlusNormal"/>
              <w:jc w:val="both"/>
              <w:rPr>
                <w:rFonts w:ascii="Times New Roman" w:hAnsi="Times New Roman" w:cs="Times New Roman"/>
              </w:rPr>
            </w:pPr>
            <w:r w:rsidRPr="000E1A49">
              <w:rPr>
                <w:rFonts w:ascii="Times New Roman" w:hAnsi="Times New Roman" w:cs="Times New Roman"/>
              </w:rP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0E1A49" w:rsidRPr="000E1A49" w:rsidRDefault="000E1A49" w:rsidP="000E1A49">
            <w:pPr>
              <w:pStyle w:val="ConsPlusNormal"/>
              <w:jc w:val="both"/>
              <w:rPr>
                <w:rFonts w:ascii="Times New Roman" w:hAnsi="Times New Roman" w:cs="Times New Roman"/>
              </w:rPr>
            </w:pPr>
            <w:r w:rsidRPr="000E1A49">
              <w:rPr>
                <w:rFonts w:ascii="Times New Roman" w:hAnsi="Times New Roman" w:cs="Times New Roman"/>
              </w:rPr>
              <w:t>мероприятия, указанные в заявке на участие в конкурсном отборе, не выполнены и не оплачены до даты объявления конкурсного отбора;</w:t>
            </w:r>
          </w:p>
          <w:p w:rsidR="000E1A49" w:rsidRPr="000E1A49" w:rsidRDefault="000E1A49" w:rsidP="000E1A49">
            <w:pPr>
              <w:pStyle w:val="ConsPlusNormal"/>
              <w:jc w:val="both"/>
              <w:rPr>
                <w:rFonts w:ascii="Times New Roman" w:hAnsi="Times New Roman" w:cs="Times New Roman"/>
              </w:rPr>
            </w:pPr>
            <w:r w:rsidRPr="000E1A49">
              <w:rPr>
                <w:rFonts w:ascii="Times New Roman" w:hAnsi="Times New Roman" w:cs="Times New Roman"/>
              </w:rP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0E1A49" w:rsidRPr="000E1A49" w:rsidRDefault="000E1A49" w:rsidP="000E1A49">
            <w:pPr>
              <w:pStyle w:val="ConsPlusNormal"/>
              <w:jc w:val="both"/>
              <w:rPr>
                <w:rFonts w:ascii="Times New Roman" w:hAnsi="Times New Roman" w:cs="Times New Roman"/>
              </w:rPr>
            </w:pPr>
            <w:r w:rsidRPr="000E1A49">
              <w:rPr>
                <w:rFonts w:ascii="Times New Roman" w:hAnsi="Times New Roman" w:cs="Times New Roman"/>
              </w:rPr>
              <w:t xml:space="preserve">наличие договоров </w:t>
            </w:r>
            <w:proofErr w:type="gramStart"/>
            <w:r w:rsidRPr="000E1A49">
              <w:rPr>
                <w:rFonts w:ascii="Times New Roman" w:hAnsi="Times New Roman" w:cs="Times New Roman"/>
              </w:rPr>
              <w:t>на оказание услуг по обращению с твердыми коммунальными отходами с региональным оператором по обращению</w:t>
            </w:r>
            <w:proofErr w:type="gramEnd"/>
            <w:r w:rsidRPr="000E1A49">
              <w:rPr>
                <w:rFonts w:ascii="Times New Roman" w:hAnsi="Times New Roman" w:cs="Times New Roman"/>
              </w:rPr>
              <w:t xml:space="preserve"> с твердыми коммунальными отходами;</w:t>
            </w:r>
          </w:p>
          <w:p w:rsidR="000E1A49" w:rsidRPr="000E1A49" w:rsidRDefault="000E1A49" w:rsidP="000E1A49">
            <w:pPr>
              <w:pStyle w:val="ConsPlusNormal"/>
              <w:jc w:val="both"/>
              <w:rPr>
                <w:rFonts w:ascii="Times New Roman" w:hAnsi="Times New Roman" w:cs="Times New Roman"/>
              </w:rPr>
            </w:pPr>
            <w:r w:rsidRPr="000E1A49">
              <w:rPr>
                <w:rFonts w:ascii="Times New Roman" w:hAnsi="Times New Roman" w:cs="Times New Roman"/>
              </w:rPr>
              <w:t>наличие плана мероприятий по противопожарной безопасности товарищества;</w:t>
            </w:r>
          </w:p>
          <w:p w:rsidR="00254250" w:rsidRPr="00280543" w:rsidRDefault="000E1A49" w:rsidP="00390C15">
            <w:pPr>
              <w:pStyle w:val="ConsPlusNormal"/>
              <w:jc w:val="both"/>
              <w:rPr>
                <w:rFonts w:ascii="Times New Roman" w:hAnsi="Times New Roman" w:cs="Times New Roman"/>
              </w:rPr>
            </w:pPr>
            <w:r w:rsidRPr="000E1A49">
              <w:rPr>
                <w:rFonts w:ascii="Times New Roman" w:hAnsi="Times New Roman" w:cs="Times New Roman"/>
              </w:rPr>
              <w:t>наличие программ по энергосбережению (при осуществлении м</w:t>
            </w:r>
            <w:r w:rsidR="00390C15">
              <w:rPr>
                <w:rFonts w:ascii="Times New Roman" w:hAnsi="Times New Roman" w:cs="Times New Roman"/>
              </w:rPr>
              <w:t>ероприятий по электроснабжению)</w:t>
            </w:r>
            <w:r w:rsidR="00390C15" w:rsidRPr="00280543">
              <w:rPr>
                <w:rFonts w:ascii="Times New Roman" w:hAnsi="Times New Roman" w:cs="Times New Roman"/>
              </w:rPr>
              <w:t xml:space="preserve"> </w:t>
            </w:r>
          </w:p>
        </w:tc>
      </w:tr>
      <w:tr w:rsidR="00B941D4" w:rsidRPr="00280543" w:rsidTr="00A52CE5">
        <w:trPr>
          <w:trHeight w:val="557"/>
        </w:trPr>
        <w:tc>
          <w:tcPr>
            <w:tcW w:w="3544" w:type="dxa"/>
            <w:vAlign w:val="center"/>
          </w:tcPr>
          <w:p w:rsidR="00B941D4" w:rsidRPr="00280543" w:rsidRDefault="00922793" w:rsidP="00922793">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946" w:type="dxa"/>
            <w:vAlign w:val="center"/>
          </w:tcPr>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280543" w:rsidRDefault="00922793" w:rsidP="0092279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280543">
              <w:rPr>
                <w:rFonts w:ascii="Times New Roman" w:hAnsi="Times New Roman" w:cs="Times New Roman"/>
              </w:rPr>
              <w:t>для</w:t>
            </w:r>
            <w:proofErr w:type="gramEnd"/>
            <w:r w:rsidRPr="00280543">
              <w:rPr>
                <w:rFonts w:ascii="Times New Roman" w:hAnsi="Times New Roman" w:cs="Times New Roman"/>
              </w:rPr>
              <w:t xml:space="preserve"> применяющих единый сельскохозяйственный налог);</w:t>
            </w:r>
          </w:p>
          <w:p w:rsidR="00922793" w:rsidRPr="00280543" w:rsidRDefault="00922793" w:rsidP="00922793">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б) справку, подписан</w:t>
            </w:r>
            <w:r w:rsidR="00390C15">
              <w:rPr>
                <w:rFonts w:ascii="Times New Roman" w:hAnsi="Times New Roman" w:cs="Times New Roman"/>
              </w:rPr>
              <w:t xml:space="preserve">ную руководителем организации, </w:t>
            </w:r>
            <w:r w:rsidRPr="00280543">
              <w:rPr>
                <w:rFonts w:ascii="Times New Roman" w:hAnsi="Times New Roman" w:cs="Times New Roman"/>
              </w:rPr>
              <w:t>(иным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280543" w:rsidRDefault="00390C15" w:rsidP="00922793">
            <w:pPr>
              <w:autoSpaceDE w:val="0"/>
              <w:autoSpaceDN w:val="0"/>
              <w:adjustRightInd w:val="0"/>
              <w:ind w:firstLine="318"/>
              <w:jc w:val="both"/>
              <w:rPr>
                <w:rFonts w:ascii="Times New Roman" w:hAnsi="Times New Roman" w:cs="Times New Roman"/>
              </w:rPr>
            </w:pPr>
            <w:r>
              <w:rPr>
                <w:rFonts w:ascii="Times New Roman" w:hAnsi="Times New Roman" w:cs="Times New Roman"/>
              </w:rPr>
              <w:t>организация</w:t>
            </w:r>
            <w:r w:rsidR="00922793" w:rsidRPr="00280543">
              <w:rPr>
                <w:rFonts w:ascii="Times New Roman" w:hAnsi="Times New Roman" w:cs="Times New Roman"/>
              </w:rPr>
              <w:t xml:space="preserve">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22793" w:rsidRPr="00280543" w:rsidRDefault="00390C15" w:rsidP="00922793">
            <w:pPr>
              <w:autoSpaceDE w:val="0"/>
              <w:autoSpaceDN w:val="0"/>
              <w:adjustRightInd w:val="0"/>
              <w:ind w:firstLine="318"/>
              <w:jc w:val="both"/>
              <w:rPr>
                <w:rFonts w:ascii="Times New Roman" w:hAnsi="Times New Roman" w:cs="Times New Roman"/>
              </w:rPr>
            </w:pPr>
            <w:r>
              <w:rPr>
                <w:rFonts w:ascii="Times New Roman" w:hAnsi="Times New Roman" w:cs="Times New Roman"/>
              </w:rPr>
              <w:t>в организации</w:t>
            </w:r>
            <w:r w:rsidR="00922793" w:rsidRPr="00280543">
              <w:rPr>
                <w:rFonts w:ascii="Times New Roman" w:hAnsi="Times New Roman" w:cs="Times New Roman"/>
              </w:rPr>
              <w:t xml:space="preserve"> отсутствует просроченная задолженность по возврату в областной бюджет субсидий, бюджетных инвестиций, </w:t>
            </w:r>
            <w:proofErr w:type="gramStart"/>
            <w:r w:rsidR="00922793" w:rsidRPr="00280543">
              <w:rPr>
                <w:rFonts w:ascii="Times New Roman" w:hAnsi="Times New Roman" w:cs="Times New Roman"/>
              </w:rPr>
              <w:t>предоставленных</w:t>
            </w:r>
            <w:proofErr w:type="gramEnd"/>
            <w:r w:rsidR="00922793" w:rsidRPr="00280543">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280543" w:rsidRDefault="00390C15" w:rsidP="00922793">
            <w:pPr>
              <w:autoSpaceDE w:val="0"/>
              <w:autoSpaceDN w:val="0"/>
              <w:adjustRightInd w:val="0"/>
              <w:ind w:firstLine="318"/>
              <w:jc w:val="both"/>
              <w:rPr>
                <w:rFonts w:ascii="Times New Roman" w:hAnsi="Times New Roman" w:cs="Times New Roman"/>
              </w:rPr>
            </w:pPr>
            <w:r>
              <w:rPr>
                <w:rFonts w:ascii="Times New Roman" w:hAnsi="Times New Roman" w:cs="Times New Roman"/>
              </w:rPr>
              <w:t>организация</w:t>
            </w:r>
            <w:r w:rsidR="00922793" w:rsidRPr="00280543">
              <w:rPr>
                <w:rFonts w:ascii="Times New Roman" w:hAnsi="Times New Roman" w:cs="Times New Roman"/>
              </w:rPr>
              <w:t xml:space="preserve">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280543" w:rsidRDefault="00390C15" w:rsidP="00922793">
            <w:pPr>
              <w:autoSpaceDE w:val="0"/>
              <w:autoSpaceDN w:val="0"/>
              <w:adjustRightInd w:val="0"/>
              <w:ind w:firstLine="318"/>
              <w:jc w:val="both"/>
              <w:rPr>
                <w:rFonts w:ascii="Times New Roman" w:hAnsi="Times New Roman" w:cs="Times New Roman"/>
              </w:rPr>
            </w:pPr>
            <w:proofErr w:type="gramStart"/>
            <w:r>
              <w:rPr>
                <w:rFonts w:ascii="Times New Roman" w:hAnsi="Times New Roman" w:cs="Times New Roman"/>
              </w:rPr>
              <w:t>организация</w:t>
            </w:r>
            <w:r w:rsidR="00922793" w:rsidRPr="00280543">
              <w:rPr>
                <w:rFonts w:ascii="Times New Roman" w:hAnsi="Times New Roman" w:cs="Times New Roman"/>
              </w:rPr>
              <w:t xml:space="preserve"> не являются иностранными юридическими лицами, в </w:t>
            </w:r>
            <w:r w:rsidR="00922793" w:rsidRPr="00280543">
              <w:rPr>
                <w:rFonts w:ascii="Times New Roman" w:hAnsi="Times New Roman" w:cs="Times New Roman"/>
              </w:rPr>
              <w:lastRenderedPageBreak/>
              <w:t>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w:t>
            </w:r>
            <w:proofErr w:type="gramEnd"/>
            <w:r w:rsidR="00922793" w:rsidRPr="00280543">
              <w:rPr>
                <w:rFonts w:ascii="Times New Roman" w:hAnsi="Times New Roman" w:cs="Times New Roman"/>
              </w:rPr>
              <w:t xml:space="preserve">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00922793" w:rsidRPr="00280543">
              <w:rPr>
                <w:rFonts w:ascii="Times New Roman" w:hAnsi="Times New Roman" w:cs="Times New Roman"/>
              </w:rPr>
              <w:t>и(</w:t>
            </w:r>
            <w:proofErr w:type="gramEnd"/>
            <w:r w:rsidR="00922793" w:rsidRPr="00280543">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w:t>
            </w:r>
            <w:r w:rsidR="00390C15">
              <w:rPr>
                <w:rFonts w:ascii="Times New Roman" w:hAnsi="Times New Roman" w:cs="Times New Roman"/>
              </w:rPr>
              <w:t>ухгалтере организации</w:t>
            </w:r>
            <w:r w:rsidRPr="00280543">
              <w:rPr>
                <w:rFonts w:ascii="Times New Roman" w:hAnsi="Times New Roman" w:cs="Times New Roman"/>
              </w:rPr>
              <w:t>;</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в реестре недобросовестных поставщиков отсутствую</w:t>
            </w:r>
            <w:r w:rsidR="00390C15">
              <w:rPr>
                <w:rFonts w:ascii="Times New Roman" w:hAnsi="Times New Roman" w:cs="Times New Roman"/>
              </w:rPr>
              <w:t>т сведения об организации</w:t>
            </w:r>
            <w:r w:rsidRPr="00280543">
              <w:rPr>
                <w:rFonts w:ascii="Times New Roman" w:hAnsi="Times New Roman" w:cs="Times New Roman"/>
              </w:rPr>
              <w:t>;</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отсутствует просроченная задолженность по заработной плате;</w:t>
            </w:r>
          </w:p>
          <w:p w:rsidR="00922793" w:rsidRPr="00280543" w:rsidRDefault="00390C15" w:rsidP="00922793">
            <w:pPr>
              <w:autoSpaceDE w:val="0"/>
              <w:autoSpaceDN w:val="0"/>
              <w:adjustRightInd w:val="0"/>
              <w:ind w:firstLine="318"/>
              <w:jc w:val="both"/>
              <w:rPr>
                <w:rFonts w:ascii="Times New Roman" w:hAnsi="Times New Roman" w:cs="Times New Roman"/>
              </w:rPr>
            </w:pPr>
            <w:r>
              <w:rPr>
                <w:rFonts w:ascii="Times New Roman" w:hAnsi="Times New Roman" w:cs="Times New Roman"/>
              </w:rPr>
              <w:t>организация</w:t>
            </w:r>
            <w:r w:rsidR="00922793" w:rsidRPr="00280543">
              <w:rPr>
                <w:rFonts w:ascii="Times New Roman" w:hAnsi="Times New Roman" w:cs="Times New Roman"/>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в) справку, подписанную </w:t>
            </w:r>
            <w:r w:rsidR="00390C15">
              <w:rPr>
                <w:rFonts w:ascii="Times New Roman" w:hAnsi="Times New Roman" w:cs="Times New Roman"/>
              </w:rPr>
              <w:t>руководителем организации</w:t>
            </w:r>
            <w:r w:rsidRPr="00280543">
              <w:rPr>
                <w:rFonts w:ascii="Times New Roman" w:hAnsi="Times New Roman" w:cs="Times New Roman"/>
              </w:rPr>
              <w:t xml:space="preserve"> (иным уполномоченным лицом):</w:t>
            </w:r>
          </w:p>
          <w:p w:rsidR="00922793" w:rsidRPr="00280543" w:rsidRDefault="00390C15" w:rsidP="00922793">
            <w:pPr>
              <w:autoSpaceDE w:val="0"/>
              <w:autoSpaceDN w:val="0"/>
              <w:adjustRightInd w:val="0"/>
              <w:ind w:firstLine="318"/>
              <w:jc w:val="both"/>
              <w:rPr>
                <w:rFonts w:ascii="Times New Roman" w:hAnsi="Times New Roman" w:cs="Times New Roman"/>
              </w:rPr>
            </w:pPr>
            <w:r>
              <w:rPr>
                <w:rFonts w:ascii="Times New Roman" w:hAnsi="Times New Roman" w:cs="Times New Roman"/>
              </w:rPr>
              <w:t>о согласии организации</w:t>
            </w:r>
            <w:r w:rsidR="00922793" w:rsidRPr="00280543">
              <w:rPr>
                <w:rFonts w:ascii="Times New Roman" w:hAnsi="Times New Roman" w:cs="Times New Roman"/>
              </w:rPr>
              <w:t xml:space="preserve"> на публикацию (размещение) в сети "Интернет" и</w:t>
            </w:r>
            <w:r>
              <w:rPr>
                <w:rFonts w:ascii="Times New Roman" w:hAnsi="Times New Roman" w:cs="Times New Roman"/>
              </w:rPr>
              <w:t xml:space="preserve">нформации об организации, </w:t>
            </w:r>
            <w:r w:rsidR="00922793" w:rsidRPr="00280543">
              <w:rPr>
                <w:rFonts w:ascii="Times New Roman" w:hAnsi="Times New Roman" w:cs="Times New Roman"/>
              </w:rPr>
              <w:t xml:space="preserve"> </w:t>
            </w:r>
            <w:r>
              <w:rPr>
                <w:rFonts w:ascii="Times New Roman" w:hAnsi="Times New Roman" w:cs="Times New Roman"/>
              </w:rPr>
              <w:t xml:space="preserve">о подаваемом организацией, </w:t>
            </w:r>
            <w:r w:rsidR="00922793" w:rsidRPr="00280543">
              <w:rPr>
                <w:rFonts w:ascii="Times New Roman" w:hAnsi="Times New Roman" w:cs="Times New Roman"/>
              </w:rPr>
              <w:t xml:space="preserve"> предложении (заявке), иной информации об орг</w:t>
            </w:r>
            <w:r>
              <w:rPr>
                <w:rFonts w:ascii="Times New Roman" w:hAnsi="Times New Roman" w:cs="Times New Roman"/>
              </w:rPr>
              <w:t xml:space="preserve">анизации, </w:t>
            </w:r>
            <w:r w:rsidR="00922793" w:rsidRPr="00280543">
              <w:rPr>
                <w:rFonts w:ascii="Times New Roman" w:hAnsi="Times New Roman" w:cs="Times New Roman"/>
              </w:rPr>
              <w:t xml:space="preserve"> связанной с соответствующим отбором;</w:t>
            </w:r>
          </w:p>
          <w:p w:rsidR="00922793" w:rsidRPr="00280543" w:rsidRDefault="00390C15" w:rsidP="00922793">
            <w:pPr>
              <w:autoSpaceDE w:val="0"/>
              <w:autoSpaceDN w:val="0"/>
              <w:adjustRightInd w:val="0"/>
              <w:ind w:firstLine="318"/>
              <w:jc w:val="both"/>
              <w:rPr>
                <w:rFonts w:ascii="Times New Roman" w:hAnsi="Times New Roman" w:cs="Times New Roman"/>
              </w:rPr>
            </w:pPr>
            <w:proofErr w:type="gramStart"/>
            <w:r>
              <w:rPr>
                <w:rFonts w:ascii="Times New Roman" w:hAnsi="Times New Roman" w:cs="Times New Roman"/>
              </w:rPr>
              <w:t xml:space="preserve">о согласии организации, </w:t>
            </w:r>
            <w:r w:rsidR="00922793" w:rsidRPr="00280543">
              <w:rPr>
                <w:rFonts w:ascii="Times New Roman" w:hAnsi="Times New Roman" w:cs="Times New Roman"/>
              </w:rPr>
              <w:t xml:space="preserve">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roofErr w:type="gramEnd"/>
          </w:p>
          <w:p w:rsidR="00126860" w:rsidRDefault="00922793" w:rsidP="00126860">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 xml:space="preserve">об обязательстве осуществлять деятельность не менее трех лет </w:t>
            </w:r>
            <w:proofErr w:type="gramStart"/>
            <w:r w:rsidRPr="00280543">
              <w:rPr>
                <w:rFonts w:ascii="Times New Roman" w:hAnsi="Times New Roman" w:cs="Times New Roman"/>
              </w:rPr>
              <w:t>с даты получения</w:t>
            </w:r>
            <w:proofErr w:type="gramEnd"/>
            <w:r w:rsidRPr="00280543">
              <w:rPr>
                <w:rFonts w:ascii="Times New Roman" w:hAnsi="Times New Roman" w:cs="Times New Roman"/>
              </w:rPr>
              <w:t xml:space="preserve"> средств субсидии;</w:t>
            </w:r>
          </w:p>
          <w:p w:rsidR="00126860" w:rsidRPr="00126860" w:rsidRDefault="00126860" w:rsidP="00126860">
            <w:pPr>
              <w:autoSpaceDE w:val="0"/>
              <w:autoSpaceDN w:val="0"/>
              <w:adjustRightInd w:val="0"/>
              <w:ind w:firstLine="318"/>
              <w:jc w:val="both"/>
              <w:rPr>
                <w:rFonts w:ascii="Times New Roman" w:hAnsi="Times New Roman" w:cs="Times New Roman"/>
              </w:rPr>
            </w:pPr>
            <w:r w:rsidRPr="00126860">
              <w:rPr>
                <w:rFonts w:ascii="Times New Roman" w:hAnsi="Times New Roman" w:cs="Times New Roman"/>
              </w:rPr>
              <w:t>В дополнение к указанным документам, заявитель представляет дополнительные документы:</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1) заявление по форме, утвержденной приказом комитета;</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2) сведения о товариществе - участнике отбора (регистрационная карта) по форме, утвержденной приказом комитета;</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3) копия устава товарищества с отметкой о регистрации в органе Федеральной налоговой службы;</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 xml:space="preserve">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w:t>
            </w:r>
            <w:r w:rsidRPr="00126860">
              <w:rPr>
                <w:rFonts w:ascii="Times New Roman" w:hAnsi="Times New Roman" w:cs="Times New Roman"/>
              </w:rPr>
              <w:lastRenderedPageBreak/>
              <w:t>заверенная лицом, имеющим право действовать без доверенности от имени товарищества;</w:t>
            </w:r>
          </w:p>
          <w:p w:rsidR="00126860" w:rsidRPr="00126860" w:rsidRDefault="00126860" w:rsidP="00126860">
            <w:pPr>
              <w:pStyle w:val="ConsPlusNormal"/>
              <w:ind w:firstLine="540"/>
              <w:jc w:val="both"/>
              <w:rPr>
                <w:rFonts w:ascii="Times New Roman" w:hAnsi="Times New Roman" w:cs="Times New Roman"/>
              </w:rPr>
            </w:pPr>
            <w:bookmarkStart w:id="0" w:name="P4373"/>
            <w:bookmarkEnd w:id="0"/>
            <w:r w:rsidRPr="00126860">
              <w:rPr>
                <w:rFonts w:ascii="Times New Roman" w:hAnsi="Times New Roman" w:cs="Times New Roman"/>
              </w:rPr>
              <w:t>6) документы, подтверждающие право пользования земельными участками общего назначения;</w:t>
            </w:r>
          </w:p>
          <w:p w:rsidR="00126860" w:rsidRPr="00126860" w:rsidRDefault="00126860" w:rsidP="00126860">
            <w:pPr>
              <w:pStyle w:val="ConsPlusNormal"/>
              <w:ind w:firstLine="540"/>
              <w:jc w:val="both"/>
              <w:rPr>
                <w:rFonts w:ascii="Times New Roman" w:hAnsi="Times New Roman" w:cs="Times New Roman"/>
              </w:rPr>
            </w:pPr>
            <w:bookmarkStart w:id="1" w:name="P4374"/>
            <w:bookmarkEnd w:id="1"/>
            <w:r w:rsidRPr="00126860">
              <w:rPr>
                <w:rFonts w:ascii="Times New Roman" w:hAnsi="Times New Roman" w:cs="Times New Roman"/>
              </w:rP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рабочий проект;</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 xml:space="preserve">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w:t>
            </w:r>
            <w:proofErr w:type="gramStart"/>
            <w:r w:rsidRPr="00126860">
              <w:rPr>
                <w:rFonts w:ascii="Times New Roman" w:hAnsi="Times New Roman" w:cs="Times New Roman"/>
              </w:rPr>
              <w:t>и(</w:t>
            </w:r>
            <w:proofErr w:type="gramEnd"/>
            <w:r w:rsidRPr="00126860">
              <w:rPr>
                <w:rFonts w:ascii="Times New Roman" w:hAnsi="Times New Roman" w:cs="Times New Roman"/>
              </w:rPr>
              <w:t>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лицензия на пользование недрами (при строительстве артезианской скважины в случаях, предусмотренных законодательством);</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согласование со смежными землепользователями, если объекты строительства или реконструкции находятся на границе таковых;</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смета на осуществление работ по строительству или реконструкции объектов инженерной инфраструктуры;</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8) опросный лист по форме, утвержденной приказом комитета;</w:t>
            </w:r>
          </w:p>
          <w:p w:rsidR="00126860" w:rsidRPr="00126860" w:rsidRDefault="00126860" w:rsidP="00126860">
            <w:pPr>
              <w:pStyle w:val="ConsPlusNormal"/>
              <w:ind w:firstLine="540"/>
              <w:jc w:val="both"/>
              <w:rPr>
                <w:rFonts w:ascii="Times New Roman" w:hAnsi="Times New Roman" w:cs="Times New Roman"/>
              </w:rPr>
            </w:pPr>
            <w:proofErr w:type="gramStart"/>
            <w:r w:rsidRPr="00126860">
              <w:rPr>
                <w:rFonts w:ascii="Times New Roman" w:hAnsi="Times New Roman" w:cs="Times New Roman"/>
              </w:rPr>
              <w:t xml:space="preserve">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t>
            </w:r>
            <w:proofErr w:type="spellStart"/>
            <w:r w:rsidRPr="00126860">
              <w:rPr>
                <w:rFonts w:ascii="Times New Roman" w:hAnsi="Times New Roman" w:cs="Times New Roman"/>
              </w:rPr>
              <w:t>Word</w:t>
            </w:r>
            <w:proofErr w:type="spellEnd"/>
            <w:r w:rsidRPr="00126860">
              <w:rPr>
                <w:rFonts w:ascii="Times New Roman" w:hAnsi="Times New Roman" w:cs="Times New Roman"/>
              </w:rPr>
              <w:t>) носителях, по форме, утвержденной приказом комитета;</w:t>
            </w:r>
            <w:proofErr w:type="gramEnd"/>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 xml:space="preserve">11) фотоматериалы территории и земельных участков, на которых планируется строительство </w:t>
            </w:r>
            <w:proofErr w:type="gramStart"/>
            <w:r w:rsidRPr="00126860">
              <w:rPr>
                <w:rFonts w:ascii="Times New Roman" w:hAnsi="Times New Roman" w:cs="Times New Roman"/>
              </w:rPr>
              <w:t>и(</w:t>
            </w:r>
            <w:proofErr w:type="gramEnd"/>
            <w:r w:rsidRPr="00126860">
              <w:rPr>
                <w:rFonts w:ascii="Times New Roman" w:hAnsi="Times New Roman" w:cs="Times New Roman"/>
              </w:rPr>
              <w:t>или) реконструкция объектов инфраструктуры, заверенные лицом, имеющим право действовать без доверенности от имени товарищества;</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 xml:space="preserve">12) схема территории, отображающая местоположение планируемых объектов строительства </w:t>
            </w:r>
            <w:proofErr w:type="gramStart"/>
            <w:r w:rsidRPr="00126860">
              <w:rPr>
                <w:rFonts w:ascii="Times New Roman" w:hAnsi="Times New Roman" w:cs="Times New Roman"/>
              </w:rPr>
              <w:t>и(</w:t>
            </w:r>
            <w:proofErr w:type="gramEnd"/>
            <w:r w:rsidRPr="00126860">
              <w:rPr>
                <w:rFonts w:ascii="Times New Roman" w:hAnsi="Times New Roman" w:cs="Times New Roman"/>
              </w:rPr>
              <w:t>или) реконструкции, заверенная лицом, имеющим право действовать без доверенности от имени товарищества;</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13) документы, подтверждающие выбранный режим налогообложения либо освобождение от уплаты налога на добавленную стоимость;</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lastRenderedPageBreak/>
              <w:t>15) копия плана мероприятий по противопожарной безопасности товарищества;</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16) копия программы по энергосбережению (при осуществлении мероприятий по электроснабжению).</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126860" w:rsidRPr="00126860" w:rsidRDefault="00126860" w:rsidP="00126860">
            <w:pPr>
              <w:pStyle w:val="ConsPlusNormal"/>
              <w:ind w:firstLine="540"/>
              <w:jc w:val="both"/>
              <w:rPr>
                <w:rFonts w:ascii="Times New Roman" w:hAnsi="Times New Roman" w:cs="Times New Roman"/>
              </w:rPr>
            </w:pPr>
            <w:r w:rsidRPr="00126860">
              <w:rPr>
                <w:rFonts w:ascii="Times New Roman" w:hAnsi="Times New Roman" w:cs="Times New Roman"/>
              </w:rPr>
              <w:t xml:space="preserve">Документы, указанные в </w:t>
            </w:r>
            <w:hyperlink w:anchor="P4373">
              <w:r w:rsidRPr="00126860">
                <w:rPr>
                  <w:rFonts w:ascii="Times New Roman" w:hAnsi="Times New Roman" w:cs="Times New Roman"/>
                </w:rPr>
                <w:t>пунктах 6</w:t>
              </w:r>
            </w:hyperlink>
            <w:r w:rsidRPr="00126860">
              <w:rPr>
                <w:rFonts w:ascii="Times New Roman" w:hAnsi="Times New Roman" w:cs="Times New Roman"/>
              </w:rPr>
              <w:t xml:space="preserve"> и </w:t>
            </w:r>
            <w:hyperlink w:anchor="P4374">
              <w:r w:rsidRPr="00126860">
                <w:rPr>
                  <w:rFonts w:ascii="Times New Roman" w:hAnsi="Times New Roman" w:cs="Times New Roman"/>
                </w:rPr>
                <w:t>7</w:t>
              </w:r>
            </w:hyperlink>
            <w:r w:rsidRPr="00126860">
              <w:rPr>
                <w:rFonts w:ascii="Times New Roman" w:hAnsi="Times New Roman" w:cs="Times New Roman"/>
              </w:rPr>
              <w:t>, могут быть представлены в копиях, заверенных лицом, имеющим право действовать без доверенности от имени товарищества.</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280543" w:rsidRPr="00280543" w:rsidRDefault="00280543" w:rsidP="00126860">
            <w:pPr>
              <w:autoSpaceDE w:val="0"/>
              <w:autoSpaceDN w:val="0"/>
              <w:adjustRightInd w:val="0"/>
              <w:ind w:firstLine="318"/>
              <w:jc w:val="both"/>
              <w:rPr>
                <w:rFonts w:ascii="Times New Roman" w:hAnsi="Times New Roman" w:cs="Times New Roman"/>
              </w:rPr>
            </w:pPr>
            <w:proofErr w:type="gramStart"/>
            <w:r w:rsidRPr="00280543">
              <w:rPr>
                <w:rFonts w:ascii="Times New Roman" w:hAnsi="Times New Roman" w:cs="Times New Roman"/>
              </w:rPr>
              <w:t>Участники отбора вправе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23 ноября 2022 года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w:t>
            </w:r>
            <w:proofErr w:type="gramEnd"/>
            <w:r w:rsidRPr="00280543">
              <w:rPr>
                <w:rFonts w:ascii="Times New Roman" w:hAnsi="Times New Roman" w:cs="Times New Roman"/>
              </w:rPr>
              <w:t>, пеней, штрафов, процентов и формата ее представления в электронной форме", по собственной инициативе,  п</w:t>
            </w:r>
            <w:r w:rsidR="00C344F5">
              <w:rPr>
                <w:rFonts w:ascii="Times New Roman" w:hAnsi="Times New Roman" w:cs="Times New Roman"/>
              </w:rPr>
              <w:t>одписанную электронной подписью</w:t>
            </w:r>
          </w:p>
        </w:tc>
      </w:tr>
      <w:tr w:rsidR="00B941D4" w:rsidRPr="00280543" w:rsidTr="008F4AA3">
        <w:trPr>
          <w:cantSplit/>
        </w:trPr>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946" w:type="dxa"/>
            <w:vAlign w:val="center"/>
          </w:tcPr>
          <w:p w:rsidR="00ED2471" w:rsidRDefault="00B809C5" w:rsidP="00B809C5">
            <w:pPr>
              <w:pStyle w:val="a3"/>
              <w:contextualSpacing/>
              <w:jc w:val="both"/>
              <w:rPr>
                <w:rFonts w:ascii="Times New Roman" w:hAnsi="Times New Roman" w:cs="Times New Roman"/>
              </w:rPr>
            </w:pPr>
            <w:r w:rsidRPr="00280543">
              <w:rPr>
                <w:rFonts w:ascii="Times New Roman" w:hAnsi="Times New Roman" w:cs="Times New Roman"/>
              </w:rPr>
              <w:t xml:space="preserve">Участник отбора </w:t>
            </w:r>
            <w:r w:rsidR="00C344F5" w:rsidRPr="00280543">
              <w:rPr>
                <w:rFonts w:ascii="Times New Roman" w:hAnsi="Times New Roman" w:cs="Times New Roman"/>
              </w:rPr>
              <w:t xml:space="preserve">представляет заявку </w:t>
            </w:r>
            <w:r w:rsidRPr="00280543">
              <w:rPr>
                <w:rFonts w:ascii="Times New Roman" w:hAnsi="Times New Roman" w:cs="Times New Roman"/>
              </w:rPr>
              <w:t>в срок, устанавливаемый в</w:t>
            </w:r>
            <w:r w:rsidR="00C344F5">
              <w:rPr>
                <w:rFonts w:ascii="Times New Roman" w:hAnsi="Times New Roman" w:cs="Times New Roman"/>
              </w:rPr>
              <w:t xml:space="preserve"> информации о проведении отбора</w:t>
            </w:r>
            <w:r w:rsidRPr="00280543">
              <w:rPr>
                <w:rFonts w:ascii="Times New Roman" w:hAnsi="Times New Roman" w:cs="Times New Roman"/>
              </w:rPr>
              <w:t>. Участник отбора для участия в отборе може</w:t>
            </w:r>
            <w:r w:rsidR="00ED2471">
              <w:rPr>
                <w:rFonts w:ascii="Times New Roman" w:hAnsi="Times New Roman" w:cs="Times New Roman"/>
              </w:rPr>
              <w:t>т подать не более одной заявки.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941D4" w:rsidRPr="00280543" w:rsidRDefault="00B809C5" w:rsidP="00B809C5">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 xml:space="preserve">в течение срока приема заявки по письменному обращению участника отбора в течение пяти рабочих дней с даты регистрации соответствующего </w:t>
            </w:r>
            <w:r w:rsidR="00C344F5">
              <w:rPr>
                <w:rFonts w:ascii="Times New Roman" w:hAnsi="Times New Roman" w:cs="Times New Roman"/>
              </w:rPr>
              <w:t>обращения в канцелярии</w:t>
            </w:r>
            <w:proofErr w:type="gramEnd"/>
            <w:r w:rsidR="00C344F5">
              <w:rPr>
                <w:rFonts w:ascii="Times New Roman" w:hAnsi="Times New Roman" w:cs="Times New Roman"/>
              </w:rPr>
              <w:t xml:space="preserve"> комитета</w:t>
            </w:r>
          </w:p>
        </w:tc>
      </w:tr>
      <w:tr w:rsidR="00B941D4" w:rsidRPr="00280543" w:rsidTr="008F4AA3">
        <w:trPr>
          <w:trHeight w:val="4181"/>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Основания для отклонения заявок</w:t>
            </w:r>
          </w:p>
        </w:tc>
        <w:tc>
          <w:tcPr>
            <w:tcW w:w="6946" w:type="dxa"/>
            <w:vAlign w:val="center"/>
          </w:tcPr>
          <w:p w:rsidR="00834228"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несоответствие участника отбора категориям, установленным пунктом 1.6 Порядка, требованиям, установленным пунктом 2.3 </w:t>
            </w:r>
            <w:r w:rsidR="00834228">
              <w:rPr>
                <w:rFonts w:ascii="Times New Roman" w:hAnsi="Times New Roman" w:cs="Times New Roman"/>
                <w:color w:val="000000" w:themeColor="text1"/>
              </w:rPr>
              <w:t>Порядка, а также критериям;</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Порядку</w:t>
            </w:r>
            <w:bookmarkStart w:id="2" w:name="_GoBack"/>
            <w:bookmarkEnd w:id="2"/>
            <w:r w:rsidRPr="00280543">
              <w:rPr>
                <w:rFonts w:ascii="Times New Roman" w:hAnsi="Times New Roman" w:cs="Times New Roman"/>
                <w:color w:val="000000" w:themeColor="text1"/>
              </w:rPr>
              <w:t>;</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участником отбора информации, содержащейся в документах, не в полном объеме;</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подача участником отбора предложения (заявки) после даты </w:t>
            </w:r>
            <w:proofErr w:type="gramStart"/>
            <w:r w:rsidRPr="00280543">
              <w:rPr>
                <w:rFonts w:ascii="Times New Roman" w:hAnsi="Times New Roman" w:cs="Times New Roman"/>
                <w:color w:val="000000" w:themeColor="text1"/>
              </w:rPr>
              <w:t>и(</w:t>
            </w:r>
            <w:proofErr w:type="gramEnd"/>
            <w:r w:rsidRPr="00280543">
              <w:rPr>
                <w:rFonts w:ascii="Times New Roman" w:hAnsi="Times New Roman" w:cs="Times New Roman"/>
                <w:color w:val="000000" w:themeColor="text1"/>
              </w:rPr>
              <w:t>или) времени, определенных для подачи предложений (заявок).</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B941D4" w:rsidRPr="00280543" w:rsidRDefault="00280543" w:rsidP="00C344F5">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B941D4" w:rsidRPr="00280543" w:rsidTr="008F4AA3">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Срок, в течение которого победитель отбора должен подписать соглашение</w:t>
            </w:r>
          </w:p>
        </w:tc>
        <w:tc>
          <w:tcPr>
            <w:tcW w:w="6946" w:type="dxa"/>
            <w:vAlign w:val="center"/>
          </w:tcPr>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 xml:space="preserve">В течение 30 рабочих дней </w:t>
            </w:r>
            <w:proofErr w:type="gramStart"/>
            <w:r w:rsidRPr="00315F03">
              <w:rPr>
                <w:rFonts w:ascii="Times New Roman" w:hAnsi="Times New Roman" w:cs="Times New Roman"/>
                <w:color w:val="000000" w:themeColor="text1"/>
              </w:rPr>
              <w:t>с даты опубликования</w:t>
            </w:r>
            <w:proofErr w:type="gramEnd"/>
            <w:r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941D4" w:rsidRPr="0028054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941D4" w:rsidRPr="00280543" w:rsidTr="008F4AA3">
        <w:trPr>
          <w:trHeight w:val="419"/>
        </w:trPr>
        <w:tc>
          <w:tcPr>
            <w:tcW w:w="3544" w:type="dxa"/>
            <w:vAlign w:val="center"/>
          </w:tcPr>
          <w:p w:rsidR="00B941D4" w:rsidRPr="00280543" w:rsidRDefault="00B941D4" w:rsidP="001D7777">
            <w:pPr>
              <w:autoSpaceDE w:val="0"/>
              <w:autoSpaceDN w:val="0"/>
              <w:adjustRightInd w:val="0"/>
              <w:rPr>
                <w:rFonts w:ascii="Times New Roman" w:hAnsi="Times New Roman" w:cs="Times New Roman"/>
              </w:rPr>
            </w:pPr>
            <w:r w:rsidRPr="00280543">
              <w:rPr>
                <w:rFonts w:ascii="Times New Roman" w:hAnsi="Times New Roman" w:cs="Times New Roman"/>
              </w:rPr>
              <w:t>Контактные телефоны</w:t>
            </w:r>
          </w:p>
        </w:tc>
        <w:tc>
          <w:tcPr>
            <w:tcW w:w="6946" w:type="dxa"/>
            <w:vAlign w:val="center"/>
          </w:tcPr>
          <w:p w:rsidR="00B941D4" w:rsidRPr="00536946" w:rsidRDefault="00B941D4" w:rsidP="00C344F5">
            <w:pPr>
              <w:autoSpaceDE w:val="0"/>
              <w:autoSpaceDN w:val="0"/>
              <w:adjustRightInd w:val="0"/>
              <w:rPr>
                <w:rFonts w:ascii="Times New Roman" w:hAnsi="Times New Roman" w:cs="Times New Roman"/>
                <w:color w:val="FF0000"/>
              </w:rPr>
            </w:pPr>
            <w:r w:rsidRPr="00C344F5">
              <w:rPr>
                <w:rFonts w:ascii="Times New Roman" w:hAnsi="Times New Roman" w:cs="Times New Roman"/>
              </w:rPr>
              <w:t xml:space="preserve">+7 (812) </w:t>
            </w:r>
            <w:r w:rsidR="00536946" w:rsidRPr="00C344F5">
              <w:rPr>
                <w:rFonts w:ascii="Times New Roman" w:hAnsi="Times New Roman" w:cs="Times New Roman"/>
              </w:rPr>
              <w:t>539</w:t>
            </w:r>
            <w:r w:rsidRPr="00C344F5">
              <w:rPr>
                <w:rFonts w:ascii="Times New Roman" w:hAnsi="Times New Roman" w:cs="Times New Roman"/>
              </w:rPr>
              <w:t>-</w:t>
            </w:r>
            <w:r w:rsidR="00C344F5" w:rsidRPr="00C344F5">
              <w:rPr>
                <w:rFonts w:ascii="Times New Roman" w:hAnsi="Times New Roman" w:cs="Times New Roman"/>
              </w:rPr>
              <w:t>48-90</w:t>
            </w:r>
            <w:r w:rsidRPr="00C344F5">
              <w:rPr>
                <w:rFonts w:ascii="Times New Roman" w:hAnsi="Times New Roman" w:cs="Times New Roman"/>
              </w:rPr>
              <w:t xml:space="preserve"> </w:t>
            </w:r>
            <w:r w:rsidR="00C344F5" w:rsidRPr="00C344F5">
              <w:rPr>
                <w:rFonts w:ascii="Times New Roman" w:hAnsi="Times New Roman" w:cs="Times New Roman"/>
              </w:rPr>
              <w:t>Тихомирова Елена Михайловна; +7 (812) 539-</w:t>
            </w:r>
            <w:r w:rsidR="003E31A4">
              <w:rPr>
                <w:rFonts w:ascii="Times New Roman" w:hAnsi="Times New Roman" w:cs="Times New Roman"/>
              </w:rPr>
              <w:t>48-9</w:t>
            </w:r>
            <w:r w:rsidR="00C344F5" w:rsidRPr="00C344F5">
              <w:rPr>
                <w:rFonts w:ascii="Times New Roman" w:hAnsi="Times New Roman" w:cs="Times New Roman"/>
              </w:rPr>
              <w:t>2 Лобзина Наталья Михайловна</w:t>
            </w:r>
          </w:p>
        </w:tc>
      </w:tr>
    </w:tbl>
    <w:p w:rsidR="007041DB" w:rsidRDefault="006E297E" w:rsidP="00DF4FBF"/>
    <w:sectPr w:rsidR="007041DB" w:rsidSect="008F4AA3">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4"/>
    <w:rsid w:val="0000248B"/>
    <w:rsid w:val="00015B65"/>
    <w:rsid w:val="000300D9"/>
    <w:rsid w:val="00072541"/>
    <w:rsid w:val="00094501"/>
    <w:rsid w:val="000E1A49"/>
    <w:rsid w:val="0011561A"/>
    <w:rsid w:val="00126860"/>
    <w:rsid w:val="00130900"/>
    <w:rsid w:val="0018655D"/>
    <w:rsid w:val="00195828"/>
    <w:rsid w:val="001967C6"/>
    <w:rsid w:val="001B74F9"/>
    <w:rsid w:val="001D7777"/>
    <w:rsid w:val="00210C69"/>
    <w:rsid w:val="00254250"/>
    <w:rsid w:val="00280543"/>
    <w:rsid w:val="002A47A8"/>
    <w:rsid w:val="002C4B42"/>
    <w:rsid w:val="002D1E8E"/>
    <w:rsid w:val="002D45DA"/>
    <w:rsid w:val="002E4486"/>
    <w:rsid w:val="002E4C80"/>
    <w:rsid w:val="003122E3"/>
    <w:rsid w:val="00315F03"/>
    <w:rsid w:val="00390C15"/>
    <w:rsid w:val="003B695F"/>
    <w:rsid w:val="003D33F5"/>
    <w:rsid w:val="003E31A4"/>
    <w:rsid w:val="004A642F"/>
    <w:rsid w:val="004F3F14"/>
    <w:rsid w:val="00504909"/>
    <w:rsid w:val="00536946"/>
    <w:rsid w:val="00543377"/>
    <w:rsid w:val="00555CCF"/>
    <w:rsid w:val="00591658"/>
    <w:rsid w:val="005B1F94"/>
    <w:rsid w:val="005C43E7"/>
    <w:rsid w:val="00606E0D"/>
    <w:rsid w:val="006242EC"/>
    <w:rsid w:val="00650E5A"/>
    <w:rsid w:val="0065450A"/>
    <w:rsid w:val="00693F7E"/>
    <w:rsid w:val="006A714B"/>
    <w:rsid w:val="006B2512"/>
    <w:rsid w:val="006E22E1"/>
    <w:rsid w:val="006E297E"/>
    <w:rsid w:val="006E3A8B"/>
    <w:rsid w:val="006E516C"/>
    <w:rsid w:val="00745838"/>
    <w:rsid w:val="00796067"/>
    <w:rsid w:val="00824943"/>
    <w:rsid w:val="00834228"/>
    <w:rsid w:val="00837D90"/>
    <w:rsid w:val="008C31A6"/>
    <w:rsid w:val="008F4AA3"/>
    <w:rsid w:val="00922793"/>
    <w:rsid w:val="0093400A"/>
    <w:rsid w:val="00934AE2"/>
    <w:rsid w:val="00985748"/>
    <w:rsid w:val="009A2E8A"/>
    <w:rsid w:val="009C4CE1"/>
    <w:rsid w:val="00A52CE5"/>
    <w:rsid w:val="00A70B82"/>
    <w:rsid w:val="00AB231E"/>
    <w:rsid w:val="00AD7CB0"/>
    <w:rsid w:val="00B553DF"/>
    <w:rsid w:val="00B718FE"/>
    <w:rsid w:val="00B809C5"/>
    <w:rsid w:val="00B91DF3"/>
    <w:rsid w:val="00B92A68"/>
    <w:rsid w:val="00B941D4"/>
    <w:rsid w:val="00BA591E"/>
    <w:rsid w:val="00BC182B"/>
    <w:rsid w:val="00C03823"/>
    <w:rsid w:val="00C1686E"/>
    <w:rsid w:val="00C31420"/>
    <w:rsid w:val="00C344F5"/>
    <w:rsid w:val="00C36358"/>
    <w:rsid w:val="00C55599"/>
    <w:rsid w:val="00C621B5"/>
    <w:rsid w:val="00C63799"/>
    <w:rsid w:val="00C947A0"/>
    <w:rsid w:val="00CF2576"/>
    <w:rsid w:val="00D125A4"/>
    <w:rsid w:val="00D52672"/>
    <w:rsid w:val="00D86301"/>
    <w:rsid w:val="00DF4FBF"/>
    <w:rsid w:val="00E21FBE"/>
    <w:rsid w:val="00E46489"/>
    <w:rsid w:val="00E7209E"/>
    <w:rsid w:val="00E74760"/>
    <w:rsid w:val="00E77F6D"/>
    <w:rsid w:val="00EA34AC"/>
    <w:rsid w:val="00ED2471"/>
    <w:rsid w:val="00EF687A"/>
    <w:rsid w:val="00F36D4D"/>
    <w:rsid w:val="00F8583C"/>
    <w:rsid w:val="00F85C1D"/>
    <w:rsid w:val="00FB0BD4"/>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 w:type="paragraph" w:customStyle="1" w:styleId="ConsPlusNormal">
    <w:name w:val="ConsPlusNormal"/>
    <w:rsid w:val="003D33F5"/>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 w:type="paragraph" w:customStyle="1" w:styleId="ConsPlusNormal">
    <w:name w:val="ConsPlusNormal"/>
    <w:rsid w:val="003D33F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Елена Михайловна ТИХОМИРОВА</cp:lastModifiedBy>
  <cp:revision>14</cp:revision>
  <cp:lastPrinted>2023-03-22T12:44:00Z</cp:lastPrinted>
  <dcterms:created xsi:type="dcterms:W3CDTF">2024-01-25T06:53:00Z</dcterms:created>
  <dcterms:modified xsi:type="dcterms:W3CDTF">2024-01-29T12:14:00Z</dcterms:modified>
</cp:coreProperties>
</file>