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8843AA">
        <w:rPr>
          <w:rFonts w:ascii="Times New Roman" w:eastAsia="Times New Roman" w:hAnsi="Times New Roman" w:cs="Times New Roman"/>
          <w:b/>
          <w:color w:val="000000"/>
          <w:sz w:val="28"/>
          <w:szCs w:val="28"/>
          <w:lang w:eastAsia="ru-RU"/>
        </w:rPr>
        <w:t>поддержку</w:t>
      </w:r>
      <w:proofErr w:type="gramEnd"/>
      <w:r w:rsidR="008843AA">
        <w:rPr>
          <w:rFonts w:ascii="Times New Roman" w:eastAsia="Times New Roman" w:hAnsi="Times New Roman" w:cs="Times New Roman"/>
          <w:b/>
          <w:color w:val="000000"/>
          <w:sz w:val="28"/>
          <w:szCs w:val="28"/>
          <w:lang w:eastAsia="ru-RU"/>
        </w:rPr>
        <w:t xml:space="preserve"> племенного животноводства, на прирост поголовья племенных коров за счет собственного воспроизводства</w:t>
      </w:r>
    </w:p>
    <w:tbl>
      <w:tblPr>
        <w:tblStyle w:val="a5"/>
        <w:tblW w:w="0" w:type="auto"/>
        <w:tblInd w:w="-34" w:type="dxa"/>
        <w:tblLook w:val="04A0" w:firstRow="1" w:lastRow="0" w:firstColumn="1" w:lastColumn="0" w:noHBand="0" w:noVBand="1"/>
      </w:tblPr>
      <w:tblGrid>
        <w:gridCol w:w="2704"/>
        <w:gridCol w:w="6237"/>
      </w:tblGrid>
      <w:tr w:rsidR="00105A0E" w:rsidRPr="00AC09C1" w:rsidTr="00AE7F95">
        <w:tc>
          <w:tcPr>
            <w:tcW w:w="2704" w:type="dxa"/>
          </w:tcPr>
          <w:p w:rsidR="00105A0E" w:rsidRPr="00AC09C1" w:rsidRDefault="0017297F" w:rsidP="00AE7F9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bookmarkStart w:id="0" w:name="_GoBack"/>
            <w:bookmarkEnd w:id="0"/>
            <w:r w:rsidR="00105A0E" w:rsidRPr="00AC09C1">
              <w:rPr>
                <w:rFonts w:ascii="Times New Roman" w:eastAsia="Times New Roman" w:hAnsi="Times New Roman" w:cs="Times New Roman"/>
                <w:color w:val="000000"/>
                <w:sz w:val="20"/>
                <w:szCs w:val="20"/>
                <w:lang w:eastAsia="ru-RU"/>
              </w:rPr>
              <w:t>рганизатор</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Комитет по агропромышленному и рыбохозяйственному комплексу Ленинградской области (далее</w:t>
            </w:r>
            <w:r w:rsidR="008968DA"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 комитет)</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Место нахождения</w:t>
            </w:r>
          </w:p>
        </w:tc>
        <w:tc>
          <w:tcPr>
            <w:tcW w:w="6237" w:type="dxa"/>
          </w:tcPr>
          <w:p w:rsidR="00105A0E" w:rsidRPr="00AC09C1" w:rsidRDefault="00105A0E" w:rsidP="00AE7F95">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r w:rsidR="008968DA" w:rsidRPr="00AC09C1">
              <w:rPr>
                <w:rFonts w:ascii="Times New Roman" w:eastAsia="Times New Roman" w:hAnsi="Times New Roman" w:cs="Times New Roman"/>
                <w:color w:val="000000"/>
                <w:sz w:val="20"/>
                <w:szCs w:val="20"/>
                <w:lang w:eastAsia="ru-RU"/>
              </w:rPr>
              <w:t>, канцелярия комитета</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Почтовый адрес</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Адрес электронной почты</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hAnsi="Times New Roman" w:cs="Times New Roman"/>
                <w:color w:val="000000"/>
                <w:sz w:val="20"/>
                <w:szCs w:val="20"/>
                <w:bdr w:val="none" w:sz="0" w:space="0" w:color="auto" w:frame="1"/>
              </w:rPr>
              <w:t>kom.agro@lenreg.ru </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Дата и время начала и окончания приема заявок об участии в отборе</w:t>
            </w:r>
          </w:p>
        </w:tc>
        <w:tc>
          <w:tcPr>
            <w:tcW w:w="6237" w:type="dxa"/>
          </w:tcPr>
          <w:p w:rsidR="00105A0E" w:rsidRPr="00AC09C1" w:rsidRDefault="008968DA" w:rsidP="00B061E7">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 xml:space="preserve">с 09:00 </w:t>
            </w:r>
            <w:r w:rsidR="008843AA">
              <w:rPr>
                <w:rFonts w:ascii="Times New Roman" w:eastAsia="Times New Roman" w:hAnsi="Times New Roman" w:cs="Times New Roman"/>
                <w:color w:val="000000"/>
                <w:sz w:val="20"/>
                <w:szCs w:val="20"/>
                <w:lang w:eastAsia="ru-RU"/>
              </w:rPr>
              <w:t>6</w:t>
            </w:r>
            <w:r w:rsidRPr="00AC09C1">
              <w:rPr>
                <w:rFonts w:ascii="Times New Roman" w:eastAsia="Times New Roman" w:hAnsi="Times New Roman" w:cs="Times New Roman"/>
                <w:color w:val="000000"/>
                <w:sz w:val="20"/>
                <w:szCs w:val="20"/>
                <w:lang w:eastAsia="ru-RU"/>
              </w:rPr>
              <w:t xml:space="preserve"> </w:t>
            </w:r>
            <w:r w:rsidR="008843AA">
              <w:rPr>
                <w:rFonts w:ascii="Times New Roman" w:eastAsia="Times New Roman" w:hAnsi="Times New Roman" w:cs="Times New Roman"/>
                <w:color w:val="000000"/>
                <w:sz w:val="20"/>
                <w:szCs w:val="20"/>
                <w:lang w:eastAsia="ru-RU"/>
              </w:rPr>
              <w:t>февраля</w:t>
            </w:r>
            <w:r w:rsidRPr="00AC09C1">
              <w:rPr>
                <w:rFonts w:ascii="Times New Roman" w:eastAsia="Times New Roman" w:hAnsi="Times New Roman" w:cs="Times New Roman"/>
                <w:color w:val="000000"/>
                <w:sz w:val="20"/>
                <w:szCs w:val="20"/>
                <w:lang w:eastAsia="ru-RU"/>
              </w:rPr>
              <w:t xml:space="preserve"> </w:t>
            </w:r>
            <w:r w:rsidR="001D5CC2" w:rsidRPr="00AC09C1">
              <w:rPr>
                <w:rFonts w:ascii="Times New Roman" w:eastAsia="Times New Roman" w:hAnsi="Times New Roman" w:cs="Times New Roman"/>
                <w:color w:val="000000"/>
                <w:sz w:val="20"/>
                <w:szCs w:val="20"/>
                <w:lang w:eastAsia="ru-RU"/>
              </w:rPr>
              <w:t>202</w:t>
            </w:r>
            <w:r w:rsidR="008843AA">
              <w:rPr>
                <w:rFonts w:ascii="Times New Roman" w:eastAsia="Times New Roman" w:hAnsi="Times New Roman" w:cs="Times New Roman"/>
                <w:color w:val="000000"/>
                <w:sz w:val="20"/>
                <w:szCs w:val="20"/>
                <w:lang w:eastAsia="ru-RU"/>
              </w:rPr>
              <w:t>4</w:t>
            </w:r>
            <w:r w:rsidR="001D5CC2" w:rsidRPr="00AC09C1">
              <w:rPr>
                <w:rFonts w:ascii="Times New Roman" w:eastAsia="Times New Roman" w:hAnsi="Times New Roman" w:cs="Times New Roman"/>
                <w:color w:val="000000"/>
                <w:sz w:val="20"/>
                <w:szCs w:val="20"/>
                <w:lang w:eastAsia="ru-RU"/>
              </w:rPr>
              <w:t xml:space="preserve"> года </w:t>
            </w:r>
            <w:r w:rsidR="00105A0E" w:rsidRPr="00AC09C1">
              <w:rPr>
                <w:rFonts w:ascii="Times New Roman" w:eastAsia="Times New Roman" w:hAnsi="Times New Roman" w:cs="Times New Roman"/>
                <w:color w:val="000000"/>
                <w:sz w:val="20"/>
                <w:szCs w:val="20"/>
                <w:lang w:eastAsia="ru-RU"/>
              </w:rPr>
              <w:t xml:space="preserve">до </w:t>
            </w:r>
            <w:r w:rsidRPr="00AC09C1">
              <w:rPr>
                <w:rFonts w:ascii="Times New Roman" w:eastAsia="Times New Roman" w:hAnsi="Times New Roman" w:cs="Times New Roman"/>
                <w:color w:val="000000"/>
                <w:sz w:val="20"/>
                <w:szCs w:val="20"/>
                <w:lang w:eastAsia="ru-RU"/>
              </w:rPr>
              <w:t>1</w:t>
            </w:r>
            <w:r w:rsidR="00B061E7" w:rsidRPr="00AC09C1">
              <w:rPr>
                <w:rFonts w:ascii="Times New Roman" w:eastAsia="Times New Roman" w:hAnsi="Times New Roman" w:cs="Times New Roman"/>
                <w:color w:val="000000"/>
                <w:sz w:val="20"/>
                <w:szCs w:val="20"/>
                <w:lang w:eastAsia="ru-RU"/>
              </w:rPr>
              <w:t>7</w:t>
            </w:r>
            <w:r w:rsidRPr="00AC09C1">
              <w:rPr>
                <w:rFonts w:ascii="Times New Roman" w:eastAsia="Times New Roman" w:hAnsi="Times New Roman" w:cs="Times New Roman"/>
                <w:color w:val="000000"/>
                <w:sz w:val="20"/>
                <w:szCs w:val="20"/>
                <w:lang w:eastAsia="ru-RU"/>
              </w:rPr>
              <w:t xml:space="preserve">:00 </w:t>
            </w:r>
            <w:r w:rsidR="008843AA">
              <w:rPr>
                <w:rFonts w:ascii="Times New Roman" w:eastAsia="Times New Roman" w:hAnsi="Times New Roman" w:cs="Times New Roman"/>
                <w:color w:val="000000"/>
                <w:sz w:val="20"/>
                <w:szCs w:val="20"/>
                <w:lang w:eastAsia="ru-RU"/>
              </w:rPr>
              <w:t>16</w:t>
            </w:r>
            <w:r w:rsidRPr="00AC09C1">
              <w:rPr>
                <w:rFonts w:ascii="Times New Roman" w:eastAsia="Times New Roman" w:hAnsi="Times New Roman" w:cs="Times New Roman"/>
                <w:color w:val="000000"/>
                <w:sz w:val="20"/>
                <w:szCs w:val="20"/>
                <w:lang w:eastAsia="ru-RU"/>
              </w:rPr>
              <w:t xml:space="preserve"> </w:t>
            </w:r>
            <w:r w:rsidR="00870CF3" w:rsidRPr="00AC09C1">
              <w:rPr>
                <w:rFonts w:ascii="Times New Roman" w:eastAsia="Times New Roman" w:hAnsi="Times New Roman" w:cs="Times New Roman"/>
                <w:color w:val="000000"/>
                <w:sz w:val="20"/>
                <w:szCs w:val="20"/>
                <w:lang w:eastAsia="ru-RU"/>
              </w:rPr>
              <w:t>февраля</w:t>
            </w:r>
            <w:r w:rsidRPr="00AC09C1">
              <w:rPr>
                <w:rFonts w:ascii="Times New Roman" w:eastAsia="Times New Roman" w:hAnsi="Times New Roman" w:cs="Times New Roman"/>
                <w:color w:val="000000"/>
                <w:sz w:val="20"/>
                <w:szCs w:val="20"/>
                <w:lang w:eastAsia="ru-RU"/>
              </w:rPr>
              <w:t xml:space="preserve"> </w:t>
            </w:r>
            <w:r w:rsidR="00105A0E" w:rsidRPr="00AC09C1">
              <w:rPr>
                <w:rFonts w:ascii="Times New Roman" w:eastAsia="Times New Roman" w:hAnsi="Times New Roman" w:cs="Times New Roman"/>
                <w:color w:val="000000"/>
                <w:sz w:val="20"/>
                <w:szCs w:val="20"/>
                <w:lang w:eastAsia="ru-RU"/>
              </w:rPr>
              <w:t>202</w:t>
            </w:r>
            <w:r w:rsidR="008843AA">
              <w:rPr>
                <w:rFonts w:ascii="Times New Roman" w:eastAsia="Times New Roman" w:hAnsi="Times New Roman" w:cs="Times New Roman"/>
                <w:color w:val="000000"/>
                <w:sz w:val="20"/>
                <w:szCs w:val="20"/>
                <w:lang w:eastAsia="ru-RU"/>
              </w:rPr>
              <w:t>4</w:t>
            </w:r>
            <w:r w:rsidR="00105A0E"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года</w:t>
            </w:r>
          </w:p>
          <w:p w:rsidR="00B061E7" w:rsidRPr="00AC09C1" w:rsidRDefault="00B061E7" w:rsidP="00B061E7">
            <w:pPr>
              <w:rPr>
                <w:rFonts w:ascii="Times New Roman" w:eastAsia="Times New Roman" w:hAnsi="Times New Roman" w:cs="Times New Roman"/>
                <w:b/>
                <w:color w:val="000000"/>
                <w:sz w:val="20"/>
                <w:szCs w:val="20"/>
                <w:lang w:eastAsia="ru-RU"/>
              </w:rPr>
            </w:pPr>
          </w:p>
        </w:tc>
      </w:tr>
      <w:tr w:rsidR="00105A0E" w:rsidRPr="00AC09C1" w:rsidTr="00AE7F95">
        <w:tc>
          <w:tcPr>
            <w:tcW w:w="2704"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проведения отбора</w:t>
            </w:r>
          </w:p>
        </w:tc>
        <w:tc>
          <w:tcPr>
            <w:tcW w:w="6237" w:type="dxa"/>
          </w:tcPr>
          <w:p w:rsidR="00105A0E" w:rsidRPr="00AC09C1" w:rsidRDefault="0034731C" w:rsidP="008843AA">
            <w:pPr>
              <w:pStyle w:val="a3"/>
              <w:contextualSpacing/>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Не позднее 1</w:t>
            </w:r>
            <w:r w:rsidR="008843AA">
              <w:rPr>
                <w:rFonts w:ascii="Times New Roman" w:hAnsi="Times New Roman" w:cs="Times New Roman"/>
                <w:color w:val="000000" w:themeColor="text1"/>
                <w:sz w:val="20"/>
                <w:szCs w:val="20"/>
              </w:rPr>
              <w:t>9</w:t>
            </w:r>
            <w:r w:rsidRPr="00AC09C1">
              <w:rPr>
                <w:rFonts w:ascii="Times New Roman" w:hAnsi="Times New Roman" w:cs="Times New Roman"/>
                <w:color w:val="000000" w:themeColor="text1"/>
                <w:sz w:val="20"/>
                <w:szCs w:val="20"/>
              </w:rPr>
              <w:t>.02.2024</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Место проведения отбора</w:t>
            </w:r>
          </w:p>
        </w:tc>
        <w:tc>
          <w:tcPr>
            <w:tcW w:w="6237"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F0417F" w:rsidRPr="00AC09C1" w:rsidRDefault="00F0417F" w:rsidP="00AE7F95">
            <w:pPr>
              <w:rPr>
                <w:rFonts w:ascii="Times New Roman" w:hAnsi="Times New Roman" w:cs="Times New Roman"/>
                <w:sz w:val="20"/>
                <w:szCs w:val="20"/>
              </w:rPr>
            </w:pPr>
          </w:p>
          <w:p w:rsidR="00105A0E" w:rsidRPr="00AC09C1" w:rsidRDefault="0017297F" w:rsidP="00AE7F95">
            <w:pPr>
              <w:rPr>
                <w:rFonts w:ascii="Times New Roman" w:eastAsia="Times New Roman" w:hAnsi="Times New Roman" w:cs="Times New Roman"/>
                <w:color w:val="000000"/>
                <w:sz w:val="20"/>
                <w:szCs w:val="20"/>
                <w:lang w:eastAsia="ru-RU"/>
              </w:rPr>
            </w:pPr>
            <w:hyperlink r:id="rId5" w:history="1">
              <w:r w:rsidR="00105A0E" w:rsidRPr="00AC09C1">
                <w:rPr>
                  <w:rStyle w:val="a4"/>
                  <w:rFonts w:ascii="Times New Roman" w:hAnsi="Times New Roman" w:cs="Times New Roman"/>
                  <w:color w:val="000000" w:themeColor="text1"/>
                  <w:sz w:val="20"/>
                  <w:szCs w:val="20"/>
                  <w:lang w:val="en-US"/>
                </w:rPr>
                <w:t>https</w:t>
              </w:r>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agroprom</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lenobl</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inf</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konkursy</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otbor</w:t>
              </w:r>
              <w:proofErr w:type="spellEnd"/>
              <w:r w:rsidR="00105A0E" w:rsidRPr="00AC09C1">
                <w:rPr>
                  <w:rStyle w:val="a4"/>
                  <w:rFonts w:ascii="Times New Roman" w:hAnsi="Times New Roman" w:cs="Times New Roman"/>
                  <w:color w:val="000000" w:themeColor="text1"/>
                  <w:sz w:val="20"/>
                  <w:szCs w:val="20"/>
                </w:rPr>
                <w:t>/</w:t>
              </w:r>
            </w:hyperlink>
          </w:p>
          <w:p w:rsidR="00105A0E" w:rsidRPr="00AC09C1" w:rsidRDefault="00105A0E" w:rsidP="00AE7F95">
            <w:pPr>
              <w:pStyle w:val="a3"/>
              <w:contextualSpacing/>
              <w:jc w:val="both"/>
              <w:rPr>
                <w:rFonts w:ascii="Times New Roman" w:hAnsi="Times New Roman" w:cs="Times New Roman"/>
                <w:color w:val="000000" w:themeColor="text1"/>
                <w:sz w:val="20"/>
                <w:szCs w:val="20"/>
              </w:rPr>
            </w:pP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AC09C1" w:rsidRDefault="00105A0E" w:rsidP="00DA497D">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 xml:space="preserve">Не позднее </w:t>
            </w:r>
            <w:r w:rsidR="00DA497D">
              <w:rPr>
                <w:rFonts w:ascii="Times New Roman" w:eastAsia="Times New Roman" w:hAnsi="Times New Roman" w:cs="Times New Roman"/>
                <w:color w:val="000000"/>
                <w:sz w:val="20"/>
                <w:szCs w:val="20"/>
                <w:lang w:eastAsia="ru-RU"/>
              </w:rPr>
              <w:t>14</w:t>
            </w:r>
            <w:r w:rsidRPr="00AC09C1">
              <w:rPr>
                <w:rFonts w:ascii="Times New Roman" w:eastAsia="Times New Roman" w:hAnsi="Times New Roman" w:cs="Times New Roman"/>
                <w:color w:val="000000"/>
                <w:sz w:val="20"/>
                <w:szCs w:val="20"/>
                <w:lang w:eastAsia="ru-RU"/>
              </w:rPr>
              <w:t>-го календарного дня, следующего за днем определения победителей отбора</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Результат предоставления субсидии</w:t>
            </w:r>
          </w:p>
        </w:tc>
        <w:tc>
          <w:tcPr>
            <w:tcW w:w="6237" w:type="dxa"/>
          </w:tcPr>
          <w:p w:rsidR="008843AA" w:rsidRDefault="008843AA" w:rsidP="008843A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Pr>
                <w:rFonts w:ascii="Times New Roman" w:hAnsi="Times New Roman" w:cs="Times New Roman"/>
                <w:sz w:val="20"/>
                <w:szCs w:val="20"/>
              </w:rPr>
              <w:t>асширенное воспроизводство племенных коров за счет собственного репродукционного поголовья.</w:t>
            </w:r>
          </w:p>
          <w:p w:rsidR="00105A0E" w:rsidRPr="00AC09C1" w:rsidRDefault="00105A0E" w:rsidP="00AE7F95">
            <w:pPr>
              <w:pStyle w:val="a3"/>
              <w:contextualSpacing/>
              <w:rPr>
                <w:rFonts w:ascii="Times New Roman" w:hAnsi="Times New Roman" w:cs="Times New Roman"/>
                <w:color w:val="000000" w:themeColor="text1"/>
                <w:sz w:val="20"/>
                <w:szCs w:val="20"/>
              </w:rPr>
            </w:pPr>
          </w:p>
        </w:tc>
      </w:tr>
    </w:tbl>
    <w:p w:rsidR="00105A0E" w:rsidRPr="00AC09C1" w:rsidRDefault="00105A0E" w:rsidP="00105A0E">
      <w:pPr>
        <w:pStyle w:val="a3"/>
        <w:ind w:firstLine="567"/>
        <w:contextualSpacing/>
        <w:jc w:val="both"/>
        <w:rPr>
          <w:rFonts w:ascii="Times New Roman" w:hAnsi="Times New Roman" w:cs="Times New Roman"/>
          <w:color w:val="000000" w:themeColor="text1"/>
          <w:sz w:val="20"/>
          <w:szCs w:val="20"/>
        </w:rPr>
      </w:pPr>
    </w:p>
    <w:tbl>
      <w:tblPr>
        <w:tblStyle w:val="a5"/>
        <w:tblW w:w="0" w:type="auto"/>
        <w:tblLook w:val="04A0" w:firstRow="1" w:lastRow="0" w:firstColumn="1" w:lastColumn="0" w:noHBand="0" w:noVBand="1"/>
      </w:tblPr>
      <w:tblGrid>
        <w:gridCol w:w="2660"/>
        <w:gridCol w:w="6237"/>
      </w:tblGrid>
      <w:tr w:rsidR="00105A0E" w:rsidRPr="00AC09C1" w:rsidTr="00AC09C1">
        <w:tc>
          <w:tcPr>
            <w:tcW w:w="2660" w:type="dxa"/>
            <w:vAlign w:val="center"/>
          </w:tcPr>
          <w:p w:rsidR="00105A0E" w:rsidRPr="00AC09C1" w:rsidRDefault="00F0417F"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Категории получателей субсидии</w:t>
            </w:r>
          </w:p>
        </w:tc>
        <w:tc>
          <w:tcPr>
            <w:tcW w:w="6237" w:type="dxa"/>
          </w:tcPr>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сельскохозяйственные товаропроизводители, указанные в части 1 статьи 3 Федерального закона от 29 декабря 2006 года № 264-ФЗ «О развитии сельского хозяйства»;</w:t>
            </w:r>
          </w:p>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крестьянские (фермерские) хозяйства;</w:t>
            </w:r>
          </w:p>
          <w:p w:rsidR="00105A0E"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организации и индивидуальные предприниматели, осуществляющие первичную </w:t>
            </w:r>
            <w:proofErr w:type="gramStart"/>
            <w:r w:rsidR="00DA497D" w:rsidRPr="00DA497D">
              <w:rPr>
                <w:rFonts w:ascii="Times New Roman" w:hAnsi="Times New Roman" w:cs="Times New Roman"/>
                <w:sz w:val="20"/>
                <w:szCs w:val="20"/>
              </w:rPr>
              <w:t>и(</w:t>
            </w:r>
            <w:proofErr w:type="gramEnd"/>
            <w:r w:rsidR="00DA497D" w:rsidRPr="00DA497D">
              <w:rPr>
                <w:rFonts w:ascii="Times New Roman" w:hAnsi="Times New Roman" w:cs="Times New Roman"/>
                <w:sz w:val="20"/>
                <w:szCs w:val="20"/>
              </w:rPr>
              <w:t>или) последующую (промышленную) переработку сельскохозяйственной продукции в соответствии с перечнем, утверждаемым Прав</w:t>
            </w:r>
            <w:r w:rsidR="008843AA">
              <w:rPr>
                <w:rFonts w:ascii="Times New Roman" w:hAnsi="Times New Roman" w:cs="Times New Roman"/>
                <w:sz w:val="20"/>
                <w:szCs w:val="20"/>
              </w:rPr>
              <w:t>ительством Российской Федерации.</w:t>
            </w:r>
          </w:p>
          <w:p w:rsidR="00DA497D" w:rsidRPr="00AC09C1" w:rsidRDefault="00DA497D" w:rsidP="00F0417F">
            <w:pPr>
              <w:autoSpaceDE w:val="0"/>
              <w:autoSpaceDN w:val="0"/>
              <w:adjustRightInd w:val="0"/>
              <w:rPr>
                <w:rFonts w:ascii="Times New Roman" w:hAnsi="Times New Roman" w:cs="Times New Roman"/>
                <w:color w:val="000000" w:themeColor="text1"/>
                <w:sz w:val="20"/>
                <w:szCs w:val="20"/>
              </w:rPr>
            </w:pPr>
          </w:p>
        </w:tc>
      </w:tr>
      <w:tr w:rsidR="00F0417F" w:rsidRPr="00AC09C1" w:rsidTr="00AC09C1">
        <w:tc>
          <w:tcPr>
            <w:tcW w:w="2660" w:type="dxa"/>
            <w:vAlign w:val="center"/>
          </w:tcPr>
          <w:p w:rsidR="00F0417F" w:rsidRPr="00AC09C1" w:rsidRDefault="00F0417F" w:rsidP="00AC09C1">
            <w:pPr>
              <w:pStyle w:val="a3"/>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Критерии отбора получателей субсидии</w:t>
            </w:r>
          </w:p>
        </w:tc>
        <w:tc>
          <w:tcPr>
            <w:tcW w:w="6237" w:type="dxa"/>
            <w:vAlign w:val="center"/>
          </w:tcPr>
          <w:p w:rsidR="00F0417F" w:rsidRPr="00AC09C1" w:rsidRDefault="00F0417F">
            <w:pPr>
              <w:autoSpaceDE w:val="0"/>
              <w:autoSpaceDN w:val="0"/>
              <w:adjustRightInd w:val="0"/>
              <w:jc w:val="both"/>
              <w:rPr>
                <w:rFonts w:ascii="Times New Roman" w:hAnsi="Times New Roman" w:cs="Times New Roman"/>
                <w:sz w:val="20"/>
                <w:szCs w:val="20"/>
              </w:rPr>
            </w:pPr>
            <w:proofErr w:type="gramStart"/>
            <w:r w:rsidRPr="00AC09C1">
              <w:rPr>
                <w:rFonts w:ascii="Times New Roman" w:hAnsi="Times New Roman" w:cs="Times New Roman"/>
                <w:sz w:val="20"/>
                <w:szCs w:val="20"/>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Порядка</w:t>
            </w:r>
            <w:r w:rsidR="00DA497D">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предоставления субсидий из областного бюджета Ленинградской области и поступивших в порядке </w:t>
            </w:r>
            <w:proofErr w:type="spellStart"/>
            <w:r w:rsidR="00DA497D" w:rsidRPr="00DA497D">
              <w:rPr>
                <w:rFonts w:ascii="Times New Roman" w:hAnsi="Times New Roman" w:cs="Times New Roman"/>
                <w:sz w:val="20"/>
                <w:szCs w:val="20"/>
              </w:rPr>
              <w:t>софинансирования</w:t>
            </w:r>
            <w:proofErr w:type="spellEnd"/>
            <w:r w:rsidR="00DA497D"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D56E80">
              <w:rPr>
                <w:rFonts w:ascii="Times New Roman" w:hAnsi="Times New Roman" w:cs="Times New Roman"/>
                <w:sz w:val="20"/>
                <w:szCs w:val="20"/>
              </w:rPr>
              <w:t>ого</w:t>
            </w:r>
            <w:proofErr w:type="gramEnd"/>
            <w:r w:rsidR="00DA497D"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r w:rsidRPr="00AC09C1">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r w:rsidRPr="00AC09C1">
              <w:rPr>
                <w:rFonts w:ascii="Times New Roman" w:hAnsi="Times New Roman" w:cs="Times New Roman"/>
                <w:sz w:val="20"/>
                <w:szCs w:val="20"/>
              </w:rPr>
              <w:t xml:space="preserve">- представление в комитет отчета о финансово-экономическом состоянии товаропроизводителей агропромышленного комплекса за </w:t>
            </w:r>
            <w:r w:rsidRPr="00AC09C1">
              <w:rPr>
                <w:rFonts w:ascii="Times New Roman" w:hAnsi="Times New Roman" w:cs="Times New Roman"/>
                <w:sz w:val="20"/>
                <w:szCs w:val="20"/>
              </w:rPr>
              <w:lastRenderedPageBreak/>
              <w:t>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r w:rsidR="00D56E80">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lastRenderedPageBreak/>
              <w:t>Требования к участникам отбора</w:t>
            </w:r>
          </w:p>
        </w:tc>
        <w:tc>
          <w:tcPr>
            <w:tcW w:w="6237" w:type="dxa"/>
          </w:tcPr>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 xml:space="preserve">отсутствие просроченной задолженности по возврату в областной бюджет субсидий, бюджетных инвестиций, </w:t>
            </w:r>
            <w:proofErr w:type="gramStart"/>
            <w:r w:rsidRPr="00481DF4">
              <w:rPr>
                <w:rFonts w:ascii="Times New Roman" w:eastAsia="Calibri" w:hAnsi="Times New Roman" w:cs="Times New Roman"/>
                <w:sz w:val="20"/>
                <w:szCs w:val="20"/>
              </w:rPr>
              <w:t>предоставленных</w:t>
            </w:r>
            <w:proofErr w:type="gramEnd"/>
            <w:r w:rsidRPr="00481DF4">
              <w:rPr>
                <w:rFonts w:ascii="Times New Roman" w:eastAsia="Calibri" w:hAnsi="Times New Roman" w:cs="Times New Roman"/>
                <w:sz w:val="20"/>
                <w:szCs w:val="2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просроченной задолженности по заработной плате (за исключением граждан, в том числе ведущих личное подсобное хозяйство);</w:t>
            </w:r>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481DF4">
              <w:rPr>
                <w:rFonts w:ascii="Times New Roman" w:eastAsia="Calibri" w:hAnsi="Times New Roman" w:cs="Times New Roman"/>
                <w:sz w:val="20"/>
                <w:szCs w:val="20"/>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eastAsia="Calibri" w:hAnsi="Times New Roman" w:cs="Times New Roman"/>
                <w:sz w:val="20"/>
                <w:szCs w:val="20"/>
              </w:rPr>
              <w:t>и(</w:t>
            </w:r>
            <w:proofErr w:type="gramEnd"/>
            <w:r w:rsidRPr="00481DF4">
              <w:rPr>
                <w:rFonts w:ascii="Times New Roman" w:eastAsia="Calibri"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Порядку;</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быть внесены в реестр недобросовестных поставщиков;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 xml:space="preserve">участники отбора не должны находиться в перечне организаций и физических лиц, в отношении которых имеются сведения об их </w:t>
            </w:r>
            <w:r w:rsidRPr="00481DF4">
              <w:rPr>
                <w:rFonts w:ascii="Times New Roman" w:eastAsia="Calibri" w:hAnsi="Times New Roman" w:cs="Times New Roman"/>
                <w:sz w:val="20"/>
                <w:szCs w:val="20"/>
              </w:rPr>
              <w:lastRenderedPageBreak/>
              <w:t>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Default="00481DF4" w:rsidP="00481DF4">
            <w:pPr>
              <w:autoSpaceDE w:val="0"/>
              <w:autoSpaceDN w:val="0"/>
              <w:adjustRightInd w:val="0"/>
              <w:rPr>
                <w:rFonts w:ascii="Times New Roman" w:eastAsia="Calibri" w:hAnsi="Times New Roman" w:cs="Times New Roman"/>
                <w:sz w:val="20"/>
                <w:szCs w:val="20"/>
              </w:rPr>
            </w:pPr>
            <w:r w:rsidRPr="00481DF4">
              <w:rPr>
                <w:rFonts w:ascii="Times New Roman" w:eastAsia="Calibri" w:hAnsi="Times New Roman" w:cs="Times New Roman"/>
                <w:sz w:val="20"/>
                <w:szCs w:val="20"/>
              </w:rPr>
              <w:t>Дополнительные требования к участникам отбора устанавливаются в соответствии с приложениями к Порядку.</w:t>
            </w:r>
          </w:p>
          <w:p w:rsidR="00105A0E" w:rsidRPr="00AC09C1" w:rsidRDefault="00F0417F" w:rsidP="00481DF4">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lastRenderedPageBreak/>
              <w:t>Документы для предоставления субсидии</w:t>
            </w:r>
          </w:p>
        </w:tc>
        <w:tc>
          <w:tcPr>
            <w:tcW w:w="6237" w:type="dxa"/>
          </w:tcPr>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1) юридические лица: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w:t>
            </w:r>
            <w:r w:rsidRPr="00481DF4">
              <w:rPr>
                <w:rFonts w:ascii="Times New Roman" w:hAnsi="Times New Roman" w:cs="Times New Roman"/>
                <w:sz w:val="20"/>
                <w:szCs w:val="20"/>
              </w:rPr>
              <w:lastRenderedPageBreak/>
              <w:t xml:space="preserve">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hAnsi="Times New Roman" w:cs="Times New Roman"/>
                <w:sz w:val="20"/>
                <w:szCs w:val="20"/>
              </w:rPr>
              <w:t>и(</w:t>
            </w:r>
            <w:proofErr w:type="gramEnd"/>
            <w:r w:rsidRPr="00481DF4">
              <w:rPr>
                <w:rFonts w:ascii="Times New Roman"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481DF4">
            <w:pPr>
              <w:autoSpaceDE w:val="0"/>
              <w:autoSpaceDN w:val="0"/>
              <w:adjustRightInd w:val="0"/>
              <w:jc w:val="both"/>
              <w:rPr>
                <w:rFonts w:ascii="Times New Roman" w:hAnsi="Times New Roman" w:cs="Times New Roman"/>
                <w:sz w:val="20"/>
                <w:szCs w:val="20"/>
              </w:rPr>
            </w:pPr>
            <w:r w:rsidRPr="00827EBF">
              <w:rPr>
                <w:rFonts w:ascii="Times New Roman" w:hAnsi="Times New Roman" w:cs="Times New Roman"/>
                <w:sz w:val="20"/>
                <w:szCs w:val="20"/>
              </w:rPr>
              <w:t>г) справка-расчет для выплаты субсидии по форме, утвержденная приказом комитета.</w:t>
            </w:r>
          </w:p>
          <w:p w:rsidR="00827EBF" w:rsidRPr="00481DF4" w:rsidRDefault="00827EBF" w:rsidP="00481DF4">
            <w:pPr>
              <w:autoSpaceDE w:val="0"/>
              <w:autoSpaceDN w:val="0"/>
              <w:adjustRightInd w:val="0"/>
              <w:jc w:val="both"/>
              <w:rPr>
                <w:rFonts w:ascii="Times New Roman" w:hAnsi="Times New Roman" w:cs="Times New Roman"/>
                <w:sz w:val="20"/>
                <w:szCs w:val="20"/>
              </w:rPr>
            </w:pP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 xml:space="preserve">2) индивидуальные предприниматели, главы </w:t>
            </w:r>
            <w:proofErr w:type="gramStart"/>
            <w:r w:rsidRPr="00481DF4">
              <w:rPr>
                <w:rFonts w:ascii="Times New Roman" w:hAnsi="Times New Roman" w:cs="Times New Roman"/>
                <w:b/>
                <w:sz w:val="20"/>
                <w:szCs w:val="20"/>
              </w:rPr>
              <w:t>К(</w:t>
            </w:r>
            <w:proofErr w:type="gramEnd"/>
            <w:r w:rsidRPr="00481DF4">
              <w:rPr>
                <w:rFonts w:ascii="Times New Roman" w:hAnsi="Times New Roman" w:cs="Times New Roman"/>
                <w:b/>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lastRenderedPageBreak/>
              <w:t xml:space="preserve">копия патента на право применения патентной системы налогообложения в </w:t>
            </w:r>
            <w:proofErr w:type="gramStart"/>
            <w:r w:rsidRPr="00481DF4">
              <w:rPr>
                <w:rFonts w:ascii="Times New Roman" w:hAnsi="Times New Roman" w:cs="Times New Roman"/>
                <w:sz w:val="20"/>
                <w:szCs w:val="20"/>
              </w:rPr>
              <w:t>отношении</w:t>
            </w:r>
            <w:proofErr w:type="gramEnd"/>
            <w:r w:rsidRPr="00481DF4">
              <w:rPr>
                <w:rFonts w:ascii="Times New Roman" w:hAnsi="Times New Roman" w:cs="Times New Roman"/>
                <w:sz w:val="20"/>
                <w:szCs w:val="20"/>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прекратили деятельность в качестве индивидуального предпринимателя, главы К(Ф)Х;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у индивидуального предпринимателя,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D56E8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г) </w:t>
            </w:r>
            <w:r w:rsidR="00D56E80" w:rsidRPr="00D56E80">
              <w:rPr>
                <w:rFonts w:ascii="Times New Roman" w:hAnsi="Times New Roman" w:cs="Times New Roman"/>
                <w:sz w:val="20"/>
                <w:szCs w:val="20"/>
              </w:rPr>
              <w:t>справка-расчет для выплаты субсидии по форме, утвержденн</w:t>
            </w:r>
            <w:r w:rsidR="00D56E80">
              <w:rPr>
                <w:rFonts w:ascii="Times New Roman" w:hAnsi="Times New Roman" w:cs="Times New Roman"/>
                <w:sz w:val="20"/>
                <w:szCs w:val="20"/>
              </w:rPr>
              <w:t>ая</w:t>
            </w:r>
            <w:r w:rsidR="00D56E80" w:rsidRPr="00D56E80">
              <w:rPr>
                <w:rFonts w:ascii="Times New Roman" w:hAnsi="Times New Roman" w:cs="Times New Roman"/>
                <w:sz w:val="20"/>
                <w:szCs w:val="20"/>
              </w:rPr>
              <w:t xml:space="preserve"> приказом комитета</w:t>
            </w:r>
            <w:r>
              <w:rPr>
                <w:rFonts w:ascii="Times New Roman" w:hAnsi="Times New Roman" w:cs="Times New Roman"/>
                <w:sz w:val="20"/>
                <w:szCs w:val="20"/>
              </w:rPr>
              <w:t>.</w:t>
            </w:r>
            <w:r w:rsidR="00D56E80" w:rsidRPr="00D56E80">
              <w:rPr>
                <w:rFonts w:ascii="Times New Roman" w:hAnsi="Times New Roman" w:cs="Times New Roman"/>
                <w:sz w:val="20"/>
                <w:szCs w:val="20"/>
              </w:rPr>
              <w:t xml:space="preserve"> </w:t>
            </w:r>
          </w:p>
          <w:p w:rsidR="00D56E80" w:rsidRDefault="00D56E80" w:rsidP="00481DF4">
            <w:pPr>
              <w:autoSpaceDE w:val="0"/>
              <w:autoSpaceDN w:val="0"/>
              <w:adjustRightInd w:val="0"/>
              <w:jc w:val="both"/>
              <w:rPr>
                <w:rFonts w:ascii="Times New Roman" w:hAnsi="Times New Roman" w:cs="Times New Roman"/>
                <w:sz w:val="20"/>
                <w:szCs w:val="20"/>
              </w:rPr>
            </w:pP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Участниками отбора, в дополнение к документам, указанным в пункте 2.4 Порядка, представляются следующие документы, необходимые для предоставления субсидий:</w:t>
            </w:r>
          </w:p>
          <w:p w:rsidR="003B2D97" w:rsidRPr="00481DF4" w:rsidRDefault="003B2D97" w:rsidP="00481DF4">
            <w:pPr>
              <w:autoSpaceDE w:val="0"/>
              <w:autoSpaceDN w:val="0"/>
              <w:adjustRightInd w:val="0"/>
              <w:jc w:val="both"/>
              <w:rPr>
                <w:rFonts w:ascii="Times New Roman" w:hAnsi="Times New Roman" w:cs="Times New Roman"/>
                <w:sz w:val="20"/>
                <w:szCs w:val="20"/>
              </w:rPr>
            </w:pPr>
          </w:p>
          <w:p w:rsidR="007864A5" w:rsidRDefault="007864A5" w:rsidP="007864A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отчет о движении скота и птицы на ферме за отчетный финансовый год по форме, утвержденной приказом комитета;</w:t>
            </w:r>
          </w:p>
          <w:p w:rsidR="007864A5" w:rsidRPr="007864A5" w:rsidRDefault="007864A5" w:rsidP="007864A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сведения о приросте поголовья коров за счет собственного воспроизводства по форме, </w:t>
            </w:r>
            <w:r>
              <w:rPr>
                <w:rFonts w:ascii="Times New Roman" w:hAnsi="Times New Roman" w:cs="Times New Roman"/>
                <w:sz w:val="20"/>
                <w:szCs w:val="20"/>
              </w:rPr>
              <w:t>утвержденной приказом комитета.</w:t>
            </w:r>
          </w:p>
          <w:p w:rsidR="007864A5" w:rsidRDefault="007864A5" w:rsidP="007864A5">
            <w:pPr>
              <w:autoSpaceDE w:val="0"/>
              <w:autoSpaceDN w:val="0"/>
              <w:adjustRightInd w:val="0"/>
              <w:jc w:val="both"/>
              <w:rPr>
                <w:rFonts w:ascii="Times New Roman" w:hAnsi="Times New Roman" w:cs="Times New Roman"/>
                <w:color w:val="000000" w:themeColor="text1"/>
                <w:sz w:val="20"/>
                <w:szCs w:val="20"/>
              </w:rPr>
            </w:pPr>
          </w:p>
          <w:p w:rsidR="003B2D97" w:rsidRPr="00AC09C1" w:rsidRDefault="00F0417F" w:rsidP="007864A5">
            <w:pPr>
              <w:autoSpaceDE w:val="0"/>
              <w:autoSpaceDN w:val="0"/>
              <w:adjustRightInd w:val="0"/>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Копии документов, представляемых для субсидии, должны быть заверены подписью и печатью получателя субсидии (при наличии печати).</w:t>
            </w:r>
          </w:p>
        </w:tc>
      </w:tr>
      <w:tr w:rsidR="00105A0E" w:rsidRPr="00AC09C1" w:rsidTr="00AC09C1">
        <w:tc>
          <w:tcPr>
            <w:tcW w:w="2660" w:type="dxa"/>
            <w:vAlign w:val="center"/>
          </w:tcPr>
          <w:p w:rsidR="00105A0E" w:rsidRPr="00AC09C1" w:rsidRDefault="00105A0E" w:rsidP="003B2D97">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lastRenderedPageBreak/>
              <w:t xml:space="preserve">Порядок </w:t>
            </w:r>
            <w:r w:rsidR="003B2D97">
              <w:rPr>
                <w:rFonts w:ascii="Times New Roman" w:hAnsi="Times New Roman" w:cs="Times New Roman"/>
                <w:color w:val="000000" w:themeColor="text1"/>
                <w:sz w:val="20"/>
                <w:szCs w:val="20"/>
              </w:rPr>
              <w:t xml:space="preserve">подачи, </w:t>
            </w:r>
            <w:r w:rsidRPr="00AC09C1">
              <w:rPr>
                <w:rFonts w:ascii="Times New Roman" w:hAnsi="Times New Roman" w:cs="Times New Roman"/>
                <w:color w:val="000000" w:themeColor="text1"/>
                <w:sz w:val="20"/>
                <w:szCs w:val="20"/>
              </w:rPr>
              <w:t>отзыва</w:t>
            </w:r>
            <w:r w:rsidR="003B2D97">
              <w:rPr>
                <w:rFonts w:ascii="Times New Roman" w:hAnsi="Times New Roman" w:cs="Times New Roman"/>
                <w:color w:val="000000" w:themeColor="text1"/>
                <w:sz w:val="20"/>
                <w:szCs w:val="20"/>
              </w:rPr>
              <w:t>, внесения изменений и поучения р</w:t>
            </w:r>
            <w:r w:rsidR="003B2D97" w:rsidRPr="003B2D97">
              <w:rPr>
                <w:rFonts w:ascii="Times New Roman" w:hAnsi="Times New Roman" w:cs="Times New Roman"/>
                <w:color w:val="000000" w:themeColor="text1"/>
                <w:sz w:val="20"/>
                <w:szCs w:val="20"/>
              </w:rPr>
              <w:t>азъяснения положений информации о проведении отбора</w:t>
            </w:r>
            <w:r w:rsidRPr="00AC09C1">
              <w:rPr>
                <w:rFonts w:ascii="Times New Roman" w:hAnsi="Times New Roman" w:cs="Times New Roman"/>
                <w:color w:val="000000" w:themeColor="text1"/>
                <w:sz w:val="20"/>
                <w:szCs w:val="20"/>
              </w:rPr>
              <w:t xml:space="preserve"> заявок участнико</w:t>
            </w:r>
            <w:r w:rsidR="003B2D97">
              <w:rPr>
                <w:rFonts w:ascii="Times New Roman" w:hAnsi="Times New Roman" w:cs="Times New Roman"/>
                <w:color w:val="000000" w:themeColor="text1"/>
                <w:sz w:val="20"/>
                <w:szCs w:val="20"/>
              </w:rPr>
              <w:t>м</w:t>
            </w:r>
            <w:r w:rsidRPr="00AC09C1">
              <w:rPr>
                <w:rFonts w:ascii="Times New Roman" w:hAnsi="Times New Roman" w:cs="Times New Roman"/>
                <w:color w:val="000000" w:themeColor="text1"/>
                <w:sz w:val="20"/>
                <w:szCs w:val="20"/>
              </w:rPr>
              <w:t xml:space="preserve"> отбора</w:t>
            </w:r>
          </w:p>
        </w:tc>
        <w:tc>
          <w:tcPr>
            <w:tcW w:w="6237" w:type="dxa"/>
          </w:tcPr>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 срок, устанавливаемый в информации о проведении отбора, представляет заявку, в состав которой входят документы, указанные в пункте 2.4 Порядка.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для участия в отборе может подать не более одной заявки, если иное не предусмотрено приложениями к Порядку.</w:t>
            </w:r>
          </w:p>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вправе отозвать заявку до даты окончания срока проведения отбора путем направления в комитет соответствующего письма.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Отозванные заявки не учитываются при определении количества заявок, представленных на участие в отборе.</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Порядку.</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Требования, предъявляемые к форме и содержанию заявок, устанавливаются в случаях, установленных приложениями к Порядку.</w:t>
            </w:r>
          </w:p>
          <w:p w:rsidR="00105A0E" w:rsidRPr="00AC09C1" w:rsidRDefault="003B2D97" w:rsidP="003B2D97">
            <w:pPr>
              <w:autoSpaceDE w:val="0"/>
              <w:autoSpaceDN w:val="0"/>
              <w:adjustRightInd w:val="0"/>
              <w:rPr>
                <w:rFonts w:ascii="Times New Roman" w:hAnsi="Times New Roman" w:cs="Times New Roman"/>
                <w:color w:val="000000" w:themeColor="text1"/>
                <w:sz w:val="20"/>
                <w:szCs w:val="20"/>
              </w:rPr>
            </w:pPr>
            <w:r w:rsidRPr="003B2D97">
              <w:rPr>
                <w:rFonts w:ascii="Times New Roman" w:hAnsi="Times New Roman" w:cs="Times New Roman"/>
                <w:sz w:val="20"/>
                <w:szCs w:val="20"/>
              </w:rPr>
              <w:t xml:space="preserve">Разъяснения положений информации о проведении отбора предоставляются комитетом </w:t>
            </w:r>
            <w:proofErr w:type="gramStart"/>
            <w:r w:rsidRPr="003B2D97">
              <w:rPr>
                <w:rFonts w:ascii="Times New Roman" w:hAnsi="Times New Roman" w:cs="Times New Roman"/>
                <w:sz w:val="20"/>
                <w:szCs w:val="20"/>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3B2D97">
              <w:rPr>
                <w:rFonts w:ascii="Times New Roman" w:hAnsi="Times New Roman" w:cs="Times New Roman"/>
                <w:sz w:val="20"/>
                <w:szCs w:val="20"/>
              </w:rPr>
              <w:t xml:space="preserve"> комитета.</w:t>
            </w:r>
          </w:p>
        </w:tc>
      </w:tr>
      <w:tr w:rsidR="003B2D97" w:rsidRPr="00AC09C1" w:rsidTr="003B2D97">
        <w:trPr>
          <w:trHeight w:val="1363"/>
        </w:trPr>
        <w:tc>
          <w:tcPr>
            <w:tcW w:w="2660" w:type="dxa"/>
            <w:vAlign w:val="center"/>
          </w:tcPr>
          <w:p w:rsidR="003B2D97" w:rsidRPr="00AC09C1" w:rsidRDefault="003B2D97" w:rsidP="00AC09C1">
            <w:pPr>
              <w:pStyle w:val="a3"/>
              <w:contextualSpacing/>
              <w:jc w:val="center"/>
              <w:rPr>
                <w:rFonts w:ascii="Times New Roman" w:hAnsi="Times New Roman" w:cs="Times New Roman"/>
                <w:color w:val="000000" w:themeColor="text1"/>
                <w:sz w:val="20"/>
                <w:szCs w:val="20"/>
              </w:rPr>
            </w:pPr>
            <w:r w:rsidRPr="003B2D97">
              <w:rPr>
                <w:rFonts w:ascii="Times New Roman" w:hAnsi="Times New Roman" w:cs="Times New Roman"/>
                <w:color w:val="000000" w:themeColor="text1"/>
                <w:sz w:val="20"/>
                <w:szCs w:val="20"/>
              </w:rPr>
              <w:t>Отбор получателей субсидий</w:t>
            </w:r>
          </w:p>
        </w:tc>
        <w:tc>
          <w:tcPr>
            <w:tcW w:w="6237" w:type="dxa"/>
          </w:tcPr>
          <w:p w:rsidR="003B2D97" w:rsidRDefault="003B2D97" w:rsidP="003B2D97">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3B2D97">
              <w:rPr>
                <w:rFonts w:ascii="Times New Roman" w:hAnsi="Times New Roman" w:cs="Times New Roman"/>
                <w:color w:val="000000" w:themeColor="text1"/>
                <w:sz w:val="20"/>
                <w:szCs w:val="20"/>
              </w:rPr>
              <w:t>тбор получателей субсидий, осуществляется на конкурентной основе способ</w:t>
            </w:r>
            <w:r>
              <w:rPr>
                <w:rFonts w:ascii="Times New Roman" w:hAnsi="Times New Roman" w:cs="Times New Roman"/>
                <w:color w:val="000000" w:themeColor="text1"/>
                <w:sz w:val="20"/>
                <w:szCs w:val="20"/>
              </w:rPr>
              <w:t>ом</w:t>
            </w:r>
            <w:r w:rsidRPr="003B2D97">
              <w:rPr>
                <w:rFonts w:ascii="Times New Roman" w:hAnsi="Times New Roman" w:cs="Times New Roman"/>
                <w:color w:val="000000" w:themeColor="text1"/>
                <w:sz w:val="20"/>
                <w:szCs w:val="20"/>
              </w:rPr>
              <w:t xml:space="preserve"> запрос</w:t>
            </w:r>
            <w:r>
              <w:rPr>
                <w:rFonts w:ascii="Times New Roman" w:hAnsi="Times New Roman" w:cs="Times New Roman"/>
                <w:color w:val="000000" w:themeColor="text1"/>
                <w:sz w:val="20"/>
                <w:szCs w:val="20"/>
              </w:rPr>
              <w:t>а</w:t>
            </w:r>
            <w:r w:rsidRPr="003B2D97">
              <w:rPr>
                <w:rFonts w:ascii="Times New Roman" w:hAnsi="Times New Roman" w:cs="Times New Roman"/>
                <w:color w:val="000000" w:themeColor="text1"/>
                <w:sz w:val="20"/>
                <w:szCs w:val="20"/>
              </w:rPr>
              <w:t xml:space="preserve"> предложений - проведение отбора получателей субсидий исходя из соответствия участников отбора получателей субсидий категориям </w:t>
            </w:r>
            <w:proofErr w:type="gramStart"/>
            <w:r w:rsidRPr="003B2D97">
              <w:rPr>
                <w:rFonts w:ascii="Times New Roman" w:hAnsi="Times New Roman" w:cs="Times New Roman"/>
                <w:color w:val="000000" w:themeColor="text1"/>
                <w:sz w:val="20"/>
                <w:szCs w:val="20"/>
              </w:rPr>
              <w:t>и(</w:t>
            </w:r>
            <w:proofErr w:type="gramEnd"/>
            <w:r w:rsidRPr="003B2D97">
              <w:rPr>
                <w:rFonts w:ascii="Times New Roman" w:hAnsi="Times New Roman" w:cs="Times New Roman"/>
                <w:color w:val="000000" w:themeColor="text1"/>
                <w:sz w:val="20"/>
                <w:szCs w:val="20"/>
              </w:rPr>
              <w:t>или) критериям и очередности поступления предложений (заявок) на участие в отборе получателей субсидий;</w:t>
            </w:r>
          </w:p>
          <w:p w:rsidR="00936022" w:rsidRPr="00AC09C1" w:rsidRDefault="00936022" w:rsidP="003B2D97">
            <w:pPr>
              <w:autoSpaceDE w:val="0"/>
              <w:autoSpaceDN w:val="0"/>
              <w:adjustRightInd w:val="0"/>
              <w:jc w:val="both"/>
              <w:rPr>
                <w:rFonts w:ascii="Times New Roman" w:hAnsi="Times New Roman" w:cs="Times New Roman"/>
                <w:color w:val="000000" w:themeColor="text1"/>
                <w:sz w:val="20"/>
                <w:szCs w:val="20"/>
              </w:rPr>
            </w:pPr>
          </w:p>
        </w:tc>
      </w:tr>
      <w:tr w:rsidR="00105A0E" w:rsidRPr="00AC09C1" w:rsidTr="00752D79">
        <w:trPr>
          <w:trHeight w:val="1266"/>
        </w:trPr>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Основания для отклонения заявок</w:t>
            </w:r>
          </w:p>
        </w:tc>
        <w:tc>
          <w:tcPr>
            <w:tcW w:w="6237" w:type="dxa"/>
          </w:tcPr>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936022">
              <w:rPr>
                <w:rFonts w:ascii="Times New Roman" w:hAnsi="Times New Roman" w:cs="Times New Roman"/>
                <w:color w:val="000000" w:themeColor="text1"/>
                <w:sz w:val="20"/>
                <w:szCs w:val="20"/>
              </w:rPr>
              <w:t>снованиями для отклонения предложения (заявки) участника отбора на стадии рассмотрения и оценки предложений (заявок) являются:</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участника отбора категориям, установленным пунктом 1.6 Порядка, требованиям, установленным пунктом 2.3 Порядка, а также критериям отбора, установленным пунктом 1.7 Порядка;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Порядку (при наличии);</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представление участником отбора информации, содержащейся в документах, не в полном объеме;</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подача участником отбора предложения (заявки) после даты </w:t>
            </w:r>
            <w:proofErr w:type="gramStart"/>
            <w:r w:rsidRPr="00936022">
              <w:rPr>
                <w:rFonts w:ascii="Times New Roman" w:hAnsi="Times New Roman" w:cs="Times New Roman"/>
                <w:color w:val="000000" w:themeColor="text1"/>
                <w:sz w:val="20"/>
                <w:szCs w:val="20"/>
              </w:rPr>
              <w:t>и(</w:t>
            </w:r>
            <w:proofErr w:type="gramEnd"/>
            <w:r w:rsidRPr="00936022">
              <w:rPr>
                <w:rFonts w:ascii="Times New Roman" w:hAnsi="Times New Roman" w:cs="Times New Roman"/>
                <w:color w:val="000000" w:themeColor="text1"/>
                <w:sz w:val="20"/>
                <w:szCs w:val="20"/>
              </w:rPr>
              <w:t>или) времени, определенных для подачи предложений (заявок));</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отсутствие в комитете отчетности, установленной разделом 4 настоящего Порядка, по ранее заключенным соглашениям (при наличии таких соглашений).</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В случае отклонения заявки комитет в срок, не превышающий пяти рабочих дней </w:t>
            </w:r>
            <w:proofErr w:type="gramStart"/>
            <w:r w:rsidRPr="00936022">
              <w:rPr>
                <w:rFonts w:ascii="Times New Roman" w:hAnsi="Times New Roman" w:cs="Times New Roman"/>
                <w:color w:val="000000" w:themeColor="text1"/>
                <w:sz w:val="20"/>
                <w:szCs w:val="20"/>
              </w:rPr>
              <w:t>с даты принятия</w:t>
            </w:r>
            <w:proofErr w:type="gramEnd"/>
            <w:r w:rsidRPr="00936022">
              <w:rPr>
                <w:rFonts w:ascii="Times New Roman" w:hAnsi="Times New Roman" w:cs="Times New Roman"/>
                <w:color w:val="000000" w:themeColor="text1"/>
                <w:sz w:val="20"/>
                <w:szCs w:val="20"/>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Default="00936022" w:rsidP="00936022">
            <w:pPr>
              <w:autoSpaceDE w:val="0"/>
              <w:autoSpaceDN w:val="0"/>
              <w:adjustRightInd w:val="0"/>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Отклонение заявки участника отбора в текущем финансовом году не </w:t>
            </w:r>
            <w:r w:rsidRPr="00936022">
              <w:rPr>
                <w:rFonts w:ascii="Times New Roman" w:hAnsi="Times New Roman" w:cs="Times New Roman"/>
                <w:color w:val="000000" w:themeColor="text1"/>
                <w:sz w:val="20"/>
                <w:szCs w:val="20"/>
              </w:rPr>
              <w:lastRenderedPageBreak/>
              <w:t>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936022" w:rsidRPr="00AC09C1" w:rsidRDefault="00936022" w:rsidP="00936022">
            <w:pPr>
              <w:autoSpaceDE w:val="0"/>
              <w:autoSpaceDN w:val="0"/>
              <w:adjustRightInd w:val="0"/>
              <w:rPr>
                <w:rFonts w:ascii="Times New Roman" w:hAnsi="Times New Roman" w:cs="Times New Roman"/>
                <w:color w:val="000000" w:themeColor="text1"/>
                <w:sz w:val="20"/>
                <w:szCs w:val="20"/>
              </w:rPr>
            </w:pPr>
          </w:p>
        </w:tc>
      </w:tr>
      <w:tr w:rsidR="00105A0E" w:rsidRPr="00AC09C1" w:rsidTr="00AE7F95">
        <w:tc>
          <w:tcPr>
            <w:tcW w:w="2660"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lastRenderedPageBreak/>
              <w:t>Сроки заключения соглашений</w:t>
            </w:r>
          </w:p>
        </w:tc>
        <w:tc>
          <w:tcPr>
            <w:tcW w:w="6237" w:type="dxa"/>
          </w:tcPr>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30 рабочих дней </w:t>
            </w:r>
            <w:proofErr w:type="gramStart"/>
            <w:r w:rsidRPr="00D56E80">
              <w:rPr>
                <w:rFonts w:ascii="Times New Roman" w:hAnsi="Times New Roman" w:cs="Times New Roman"/>
                <w:color w:val="000000" w:themeColor="text1"/>
                <w:sz w:val="20"/>
                <w:szCs w:val="20"/>
              </w:rPr>
              <w:t>с даты опубликования</w:t>
            </w:r>
            <w:proofErr w:type="gramEnd"/>
            <w:r w:rsidRPr="00D56E80">
              <w:rPr>
                <w:rFonts w:ascii="Times New Roman" w:hAnsi="Times New Roman" w:cs="Times New Roman"/>
                <w:color w:val="000000" w:themeColor="text1"/>
                <w:sz w:val="20"/>
                <w:szCs w:val="20"/>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Порядку.</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Победитель отбора, заключающий соглашение с комитетом, представляет соглашение в электронном виде в системе "ГИС АПК" при наличии технической возможности.</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Заключение соглашения в системах "ГИС АПК" осуществляется с использованием квалифицированной цифровой подписи.</w:t>
            </w:r>
          </w:p>
          <w:p w:rsidR="00105A0E" w:rsidRPr="00AC09C1"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10 рабочих дней </w:t>
            </w:r>
            <w:proofErr w:type="gramStart"/>
            <w:r w:rsidRPr="00D56E80">
              <w:rPr>
                <w:rFonts w:ascii="Times New Roman" w:hAnsi="Times New Roman" w:cs="Times New Roman"/>
                <w:color w:val="000000" w:themeColor="text1"/>
                <w:sz w:val="20"/>
                <w:szCs w:val="20"/>
              </w:rPr>
              <w:t>с даты заключения</w:t>
            </w:r>
            <w:proofErr w:type="gramEnd"/>
            <w:r w:rsidRPr="00D56E80">
              <w:rPr>
                <w:rFonts w:ascii="Times New Roman" w:hAnsi="Times New Roman" w:cs="Times New Roman"/>
                <w:color w:val="000000" w:themeColor="text1"/>
                <w:sz w:val="20"/>
                <w:szCs w:val="20"/>
              </w:rPr>
              <w:t xml:space="preserve"> (подписания) соглашения с победителями отбора комитет  для выплаты субсидии формирует реестр получателей субсидий.</w:t>
            </w:r>
          </w:p>
        </w:tc>
      </w:tr>
      <w:tr w:rsidR="00105A0E" w:rsidRPr="00AC09C1" w:rsidTr="008968DA">
        <w:trPr>
          <w:trHeight w:val="318"/>
        </w:trPr>
        <w:tc>
          <w:tcPr>
            <w:tcW w:w="2660" w:type="dxa"/>
          </w:tcPr>
          <w:p w:rsidR="00105A0E" w:rsidRPr="00AC09C1" w:rsidRDefault="00105A0E" w:rsidP="00AE7F95">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Контактные телефоны</w:t>
            </w:r>
          </w:p>
        </w:tc>
        <w:tc>
          <w:tcPr>
            <w:tcW w:w="6237" w:type="dxa"/>
          </w:tcPr>
          <w:p w:rsidR="00105A0E" w:rsidRPr="00AC09C1" w:rsidRDefault="00C8697C" w:rsidP="00752D79">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+7 (</w:t>
            </w:r>
            <w:r w:rsidR="00105A0E" w:rsidRPr="00AC09C1">
              <w:rPr>
                <w:rFonts w:ascii="Times New Roman" w:hAnsi="Times New Roman" w:cs="Times New Roman"/>
                <w:sz w:val="20"/>
                <w:szCs w:val="20"/>
              </w:rPr>
              <w:t>812)</w:t>
            </w:r>
            <w:r w:rsidR="003A4799">
              <w:rPr>
                <w:rFonts w:ascii="Times New Roman" w:hAnsi="Times New Roman" w:cs="Times New Roman"/>
                <w:sz w:val="20"/>
                <w:szCs w:val="20"/>
              </w:rPr>
              <w:t xml:space="preserve"> </w:t>
            </w:r>
            <w:r w:rsidR="00105A0E" w:rsidRPr="00AC09C1">
              <w:rPr>
                <w:rFonts w:ascii="Times New Roman" w:hAnsi="Times New Roman" w:cs="Times New Roman"/>
                <w:sz w:val="20"/>
                <w:szCs w:val="20"/>
              </w:rPr>
              <w:t>539-</w:t>
            </w:r>
            <w:r w:rsidRPr="00AC09C1">
              <w:rPr>
                <w:rFonts w:ascii="Times New Roman" w:hAnsi="Times New Roman" w:cs="Times New Roman"/>
                <w:sz w:val="20"/>
                <w:szCs w:val="20"/>
              </w:rPr>
              <w:t>48</w:t>
            </w:r>
            <w:r w:rsidR="00105A0E" w:rsidRPr="00AC09C1">
              <w:rPr>
                <w:rFonts w:ascii="Times New Roman" w:hAnsi="Times New Roman" w:cs="Times New Roman"/>
                <w:sz w:val="20"/>
                <w:szCs w:val="20"/>
              </w:rPr>
              <w:t>-</w:t>
            </w:r>
            <w:r w:rsidR="00752D79">
              <w:rPr>
                <w:rFonts w:ascii="Times New Roman" w:hAnsi="Times New Roman" w:cs="Times New Roman"/>
                <w:sz w:val="20"/>
                <w:szCs w:val="20"/>
              </w:rPr>
              <w:t>78</w:t>
            </w:r>
            <w:r w:rsidR="00105A0E" w:rsidRPr="00AC09C1">
              <w:rPr>
                <w:rFonts w:ascii="Times New Roman" w:hAnsi="Times New Roman" w:cs="Times New Roman"/>
                <w:sz w:val="20"/>
                <w:szCs w:val="20"/>
              </w:rPr>
              <w:t xml:space="preserve"> </w:t>
            </w:r>
            <w:r w:rsidR="00752D79">
              <w:rPr>
                <w:rFonts w:ascii="Times New Roman" w:hAnsi="Times New Roman" w:cs="Times New Roman"/>
                <w:sz w:val="20"/>
                <w:szCs w:val="20"/>
              </w:rPr>
              <w:t>Макарова Ольга Александровна</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01058"/>
    <w:rsid w:val="000755AB"/>
    <w:rsid w:val="00105A0E"/>
    <w:rsid w:val="0017297F"/>
    <w:rsid w:val="001B6AB2"/>
    <w:rsid w:val="001D5CC2"/>
    <w:rsid w:val="00291C95"/>
    <w:rsid w:val="002C3E9A"/>
    <w:rsid w:val="0034731C"/>
    <w:rsid w:val="003A4799"/>
    <w:rsid w:val="003B2D97"/>
    <w:rsid w:val="00446F84"/>
    <w:rsid w:val="00481DF4"/>
    <w:rsid w:val="006E316E"/>
    <w:rsid w:val="0072195E"/>
    <w:rsid w:val="00752D79"/>
    <w:rsid w:val="007864A5"/>
    <w:rsid w:val="00827EBF"/>
    <w:rsid w:val="00870CF3"/>
    <w:rsid w:val="008843AA"/>
    <w:rsid w:val="0088443B"/>
    <w:rsid w:val="008968DA"/>
    <w:rsid w:val="00936022"/>
    <w:rsid w:val="00971CED"/>
    <w:rsid w:val="00AC09C1"/>
    <w:rsid w:val="00AF6884"/>
    <w:rsid w:val="00B061E7"/>
    <w:rsid w:val="00C6053F"/>
    <w:rsid w:val="00C838F8"/>
    <w:rsid w:val="00C8697C"/>
    <w:rsid w:val="00CB5410"/>
    <w:rsid w:val="00CB76AC"/>
    <w:rsid w:val="00D052FC"/>
    <w:rsid w:val="00D56E80"/>
    <w:rsid w:val="00DA497D"/>
    <w:rsid w:val="00E766B3"/>
    <w:rsid w:val="00F0417F"/>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3092</Words>
  <Characters>17628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Екатерина Анатольевна Дубова</cp:lastModifiedBy>
  <cp:revision>4</cp:revision>
  <dcterms:created xsi:type="dcterms:W3CDTF">2024-01-22T10:29:00Z</dcterms:created>
  <dcterms:modified xsi:type="dcterms:W3CDTF">2024-02-05T08:55:00Z</dcterms:modified>
</cp:coreProperties>
</file>