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bookmarkStart w:id="0" w:name="_GoBack"/>
        <w:tc>
          <w:tcPr>
            <w:tcW w:w="6237" w:type="dxa"/>
          </w:tcPr>
          <w:p w:rsidR="0083269B" w:rsidRPr="009A7EC4" w:rsidRDefault="009A7EC4" w:rsidP="00832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\l "P746" </w:instrText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убсидии</w:t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возмещение части затрат по содержанию маточного поголовья сельскохозяйственных животных кре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стьянских (фермерских) хозяйств</w:t>
            </w:r>
            <w:r w:rsidR="0083269B"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bookmarkEnd w:id="0"/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(далее- комитет)</w:t>
            </w:r>
            <w:r w:rsidR="0010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по </w:t>
            </w:r>
            <w:r w:rsid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8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сроки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C84C57">
              <w:rPr>
                <w:rFonts w:ascii="Times New Roman" w:hAnsi="Times New Roman" w:cs="Times New Roman"/>
                <w:color w:val="000000" w:themeColor="text1"/>
              </w:rPr>
              <w:t>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  <w:r w:rsidR="00567FCB">
              <w:rPr>
                <w:rFonts w:ascii="Times New Roman" w:hAnsi="Times New Roman" w:cs="Times New Roman"/>
                <w:color w:val="000000" w:themeColor="text1"/>
              </w:rPr>
              <w:t xml:space="preserve"> (далее – Порядок)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Default="0087557B" w:rsidP="0072508C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</w:p>
          <w:p w:rsidR="009A7EC4" w:rsidRPr="00C84C57" w:rsidRDefault="009A7EC4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https://agroprom.lenobl.ru/ru/inf/konkursy-otbor/</w:t>
            </w:r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9A7EC4" w:rsidP="009A7E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 позднее 14-го календарного дня, следующего за днем определения победителей отбора</w:t>
            </w:r>
            <w:r w:rsidR="0010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9A7EC4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предоставления субсидии является сохранение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(или) увеличение маточного поголовья конкретных видов сельскохозяйственных животных в крестьянском (фермерском) хозяйстве Ленинградской области по сравне</w:t>
            </w:r>
            <w:r>
              <w:rPr>
                <w:rFonts w:ascii="Times New Roman" w:hAnsi="Times New Roman" w:cs="Times New Roman"/>
              </w:rPr>
              <w:t>нию с прошлым финансовым годом</w:t>
            </w:r>
            <w:r w:rsidR="00103792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</w:t>
            </w:r>
            <w:r w:rsidRPr="009A7EC4">
              <w:rPr>
                <w:rFonts w:ascii="Times New Roman" w:hAnsi="Times New Roman" w:cs="Times New Roman"/>
              </w:rPr>
              <w:lastRenderedPageBreak/>
              <w:t>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предоставление согласия участника отбора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предоставление согласия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</w:t>
            </w:r>
            <w:r w:rsidRPr="009A7EC4">
              <w:rPr>
                <w:rFonts w:ascii="Times New Roman" w:hAnsi="Times New Roman" w:cs="Times New Roman"/>
              </w:rPr>
              <w:t>предоставление согласия на обработку персональных данных (для физического лица).</w:t>
            </w:r>
          </w:p>
          <w:p w:rsidR="004E6393" w:rsidRPr="009A7EC4" w:rsidRDefault="004E6393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lastRenderedPageBreak/>
              <w:t>а) Для юридических лиц: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1) справки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просроченной задолженности по заработной плате.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2) справка, подписанная руководителем организации, К(Ф)Х (иным уполномоченным лицом), главным бухгалтером  (при наличии)  или иным должностным лицом, на которое возлагается ведение бухгалтерского учета, подтверждающая, что по состоянию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организация,  К(Ф)Х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организации,  К(Ф)Х  не  введена  процедура банкротства, деятельность  организации,  К(Ф)Х  не приостановлена в порядке, предусмотренном  законодательством  Российской  Федерации;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 организации,  К(Ф)Х 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организация, К(Ф)Х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w:anchor="P70" w:history="1">
              <w:r w:rsidRPr="00567FCB">
                <w:rPr>
                  <w:rFonts w:ascii="Times New Roman" w:hAnsi="Times New Roman" w:cs="Times New Roman"/>
                </w:rPr>
                <w:t>разделе</w:t>
              </w:r>
            </w:hyperlink>
            <w:r w:rsidRPr="00567FCB">
              <w:rPr>
                <w:rFonts w:ascii="Times New Roman" w:hAnsi="Times New Roman" w:cs="Times New Roman"/>
              </w:rPr>
              <w:t xml:space="preserve"> 1 настоящего Порядка;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организация, К(Ф)Х,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К(Ф)Х;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недобросовестных поставщиков отсутствуют сведения об организации, К(Ф)Х;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3) справка, подписанная руководителем организации, К(Ф)Х (иным уполномоченным лицом):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организации, К(Ф)Х на публикацию (размещение) в сети «Интернет» информации об организации, К(Ф)Х, о подаваемом организацией, К(Ф)Х предложении (заявке), иной информации об организации, К(Ф)Х, связанной с </w:t>
            </w:r>
            <w:r w:rsidRPr="00567FCB">
              <w:rPr>
                <w:rFonts w:ascii="Times New Roman" w:hAnsi="Times New Roman" w:cs="Times New Roman"/>
              </w:rPr>
              <w:lastRenderedPageBreak/>
              <w:t>соответствующим отбором;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о согласии организации, К(Ф)Х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б) Для индивидуальных предпринимателей, глав К(Ф)Х: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1) справка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просроченной задолженности по заработной плате.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2) справка, подписанная индивидуальным предпринимателем, главой К(Ф)Х (иным уполномоченным лицом), главным бухгалтером  (при наличии)  или иным должностным лицом, на которое возлагается ведение бухгалтерского учета, подтверждающая, что по состоянию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индивидуальный предприниматель, глава К(Ф)Х не прекратили деятельность в качестве индивидуального предпринимателя, главы К(Ф)Х;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у индивидуального предпринимателя, К(Ф)Х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индивидуальный предприниматель, глава К(Ф)Х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w:anchor="P70" w:history="1">
              <w:r w:rsidRPr="00567FCB">
                <w:rPr>
                  <w:rFonts w:ascii="Times New Roman" w:hAnsi="Times New Roman" w:cs="Times New Roman"/>
                </w:rPr>
                <w:t>разделе</w:t>
              </w:r>
            </w:hyperlink>
            <w:r w:rsidRPr="00567FCB">
              <w:rPr>
                <w:rFonts w:ascii="Times New Roman" w:hAnsi="Times New Roman" w:cs="Times New Roman"/>
              </w:rPr>
              <w:t xml:space="preserve"> 1 настоящего Порядка;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об индивидуальном предпринимателе, главе К(Ф)Х;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недобросовестных поставщиков отсутствуют сведения об индивидуальном предпринимателе, главе К(Ф)Х;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3) справка, подписанная индивидуальным предпринимателем, главой К(Ф)Х (иным уполномоченным лицом): 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о согласии индивидуального предпринимателя, главы К(Ф)Х на публикацию (размещение) в сети "Интернет"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отбором;</w:t>
            </w:r>
          </w:p>
          <w:p w:rsid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о согласии индивидуального предпринимателя, главы К(Ф)Х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Участники отбора в составе заявки, дополнительно представляют следующие документы: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7FCB"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4E6393" w:rsidRPr="00C84C57" w:rsidRDefault="004E6393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 xml:space="preserve">- документы, дополнительно представляемые для каждой субсидии, указанные в приложениях к Порядку (Приложение </w:t>
            </w:r>
            <w:r w:rsidR="00567FCB">
              <w:rPr>
                <w:rFonts w:ascii="Times New Roman" w:hAnsi="Times New Roman" w:cs="Times New Roman"/>
              </w:rPr>
              <w:t>4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567FCB">
              <w:rPr>
                <w:rFonts w:ascii="Times New Roman" w:hAnsi="Times New Roman" w:cs="Times New Roman"/>
              </w:rPr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EB6704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  <w:r w:rsidR="0032538F" w:rsidRPr="0032538F">
              <w:rPr>
                <w:rFonts w:ascii="Times New Roman" w:hAnsi="Times New Roman" w:cs="Times New Roman"/>
              </w:rPr>
              <w:t xml:space="preserve"> может подать не более одной заявки, если иное не предусмотрено приложениями к  Порядку.</w:t>
            </w:r>
          </w:p>
          <w:p w:rsidR="00EB6704" w:rsidRPr="00EB6704" w:rsidRDefault="00EB6704" w:rsidP="00EB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704">
              <w:rPr>
                <w:rFonts w:ascii="Times New Roman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E93FE9" w:rsidRPr="00272DCF" w:rsidRDefault="00E93FE9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B6704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отбора</w:t>
            </w:r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вправе отозвать заявку на участие в отборе в течение срока приема документов на участие в отборе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EB6704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B6704"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EB6704">
              <w:rPr>
                <w:rFonts w:ascii="Times New Roman" w:hAnsi="Times New Roman" w:cs="Times New Roman"/>
                <w:color w:val="000000" w:themeColor="text1"/>
              </w:rPr>
              <w:t xml:space="preserve"> 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B6704" w:rsidRDefault="00EB6704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6704" w:rsidRPr="00EB6704" w:rsidRDefault="00EB6704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EB6704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несоответствие участника отбора категориям, установленным </w:t>
            </w:r>
            <w:hyperlink w:anchor="P131" w:history="1">
              <w:r w:rsidR="00EB6704" w:rsidRPr="00EB6704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пунктом 1.6</w:t>
              </w:r>
            </w:hyperlink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, требованиям, установленным </w:t>
            </w:r>
            <w:hyperlink w:anchor="P153" w:history="1">
              <w:r w:rsidR="00EB6704" w:rsidRPr="00EB6704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пунктом 2.3</w:t>
              </w:r>
            </w:hyperlink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настоящего Порядка, а также критериям отбора (если это установлено приложениями к Порядку);</w:t>
            </w:r>
          </w:p>
          <w:p w:rsidR="00EB6704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приложениями к Порядку (при наличии);</w:t>
            </w:r>
          </w:p>
          <w:p w:rsidR="00EB6704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B6704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представление  участником  отбора  информации,  содержащейся в документах, не в полном объеме;</w:t>
            </w:r>
          </w:p>
          <w:p w:rsid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="00EB6704"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  <w:p w:rsidR="00103792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EB6704" w:rsidRDefault="00EB6704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В случае отклонения предложения (заявки) участника отбора комитет (управление ветеринарии) в срок, не превышающий пяти рабочих дней с даты принятия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103792" w:rsidRPr="00EB6704" w:rsidRDefault="00103792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C84C57" w:rsidRPr="00EB6704" w:rsidRDefault="00EB6704" w:rsidP="001037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Отклонение заявки участника отбора в текущем финансовом году не препятствует  повторной подаче заявки после устранения причины отклонения, при условии проведения дополнительного отбора в текущем финансовом году.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B6704" w:rsidRPr="00EB6704" w:rsidRDefault="00EB6704" w:rsidP="00EB670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</w:t>
            </w: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.</w:t>
            </w:r>
          </w:p>
          <w:p w:rsidR="00E93FE9" w:rsidRPr="00272DCF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течении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F16AA2" w:rsidRPr="00580C0F" w:rsidRDefault="00EB6704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704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(управления ветеринарии) в сети "Интернет" и на едином портале (при наличии технической возможности) информации о результатах отбора</w:t>
            </w:r>
            <w:r w:rsidRPr="00EB67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(8812)539-48-69 Ярыгина М.А</w:t>
            </w:r>
            <w:r w:rsidR="00103792">
              <w:rPr>
                <w:rFonts w:ascii="Times New Roman" w:hAnsi="Times New Roman" w:cs="Times New Roman"/>
              </w:rPr>
              <w:t>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03792"/>
    <w:rsid w:val="001930BE"/>
    <w:rsid w:val="001A2332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92E47"/>
    <w:rsid w:val="004A015E"/>
    <w:rsid w:val="004E6393"/>
    <w:rsid w:val="0051795C"/>
    <w:rsid w:val="00533487"/>
    <w:rsid w:val="00551FC9"/>
    <w:rsid w:val="0055568D"/>
    <w:rsid w:val="00566922"/>
    <w:rsid w:val="00567FCB"/>
    <w:rsid w:val="00580C0F"/>
    <w:rsid w:val="005B5D42"/>
    <w:rsid w:val="00661838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3269B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A7EC4"/>
    <w:rsid w:val="009D11BD"/>
    <w:rsid w:val="009E0245"/>
    <w:rsid w:val="00A474C9"/>
    <w:rsid w:val="00A61ED4"/>
    <w:rsid w:val="00AB56A2"/>
    <w:rsid w:val="00AE3F0C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2EC7"/>
    <w:rsid w:val="00D83713"/>
    <w:rsid w:val="00D84DAD"/>
    <w:rsid w:val="00DA778C"/>
    <w:rsid w:val="00DC527B"/>
    <w:rsid w:val="00E01A4F"/>
    <w:rsid w:val="00E079E9"/>
    <w:rsid w:val="00E12EA8"/>
    <w:rsid w:val="00E5722C"/>
    <w:rsid w:val="00E85E91"/>
    <w:rsid w:val="00E93FE9"/>
    <w:rsid w:val="00EB6704"/>
    <w:rsid w:val="00ED3133"/>
    <w:rsid w:val="00F16AA2"/>
    <w:rsid w:val="00F31560"/>
    <w:rsid w:val="00F457D7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2</cp:revision>
  <cp:lastPrinted>2021-08-03T13:38:00Z</cp:lastPrinted>
  <dcterms:created xsi:type="dcterms:W3CDTF">2021-08-03T14:39:00Z</dcterms:created>
  <dcterms:modified xsi:type="dcterms:W3CDTF">2021-08-03T14:39:00Z</dcterms:modified>
</cp:coreProperties>
</file>