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91654E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1654E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15640B" w:rsidRPr="0091654E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1654E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</w:t>
      </w:r>
      <w:r w:rsidR="007770E1" w:rsidRPr="0091654E">
        <w:rPr>
          <w:rFonts w:eastAsiaTheme="minorHAnsi"/>
          <w:b/>
          <w:sz w:val="28"/>
          <w:szCs w:val="28"/>
          <w:lang w:eastAsia="en-US"/>
        </w:rPr>
        <w:t xml:space="preserve">для </w:t>
      </w:r>
      <w:r w:rsidR="0091654E" w:rsidRPr="0091654E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на обеспечение комплексного развития сельских территорий в целях реализации </w:t>
      </w:r>
      <w:r w:rsidR="007770E1" w:rsidRPr="0091654E">
        <w:rPr>
          <w:rFonts w:eastAsiaTheme="minorHAnsi"/>
          <w:b/>
          <w:sz w:val="28"/>
          <w:szCs w:val="28"/>
          <w:lang w:eastAsia="en-US"/>
        </w:rPr>
        <w:t xml:space="preserve">проектов комплексного развития сельских территорий (сельских агломераций) в </w:t>
      </w:r>
      <w:r w:rsidRPr="0091654E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91654E">
        <w:rPr>
          <w:rFonts w:eastAsiaTheme="minorHAnsi"/>
          <w:b/>
          <w:sz w:val="28"/>
          <w:szCs w:val="28"/>
          <w:lang w:eastAsia="en-US"/>
        </w:rPr>
        <w:t>2</w:t>
      </w:r>
      <w:r w:rsidR="0091654E" w:rsidRPr="0091654E">
        <w:rPr>
          <w:rFonts w:eastAsiaTheme="minorHAnsi"/>
          <w:b/>
          <w:sz w:val="28"/>
          <w:szCs w:val="28"/>
          <w:lang w:eastAsia="en-US"/>
        </w:rPr>
        <w:t>3</w:t>
      </w:r>
      <w:r w:rsidR="002E7098" w:rsidRPr="0091654E">
        <w:rPr>
          <w:rFonts w:eastAsiaTheme="minorHAnsi"/>
          <w:b/>
          <w:sz w:val="28"/>
          <w:szCs w:val="28"/>
          <w:lang w:eastAsia="en-US"/>
        </w:rPr>
        <w:t>-202</w:t>
      </w:r>
      <w:r w:rsidR="0091654E" w:rsidRPr="0091654E">
        <w:rPr>
          <w:rFonts w:eastAsiaTheme="minorHAnsi"/>
          <w:b/>
          <w:sz w:val="28"/>
          <w:szCs w:val="28"/>
          <w:lang w:eastAsia="en-US"/>
        </w:rPr>
        <w:t>5</w:t>
      </w:r>
      <w:r w:rsidR="00EF22D8" w:rsidRPr="0091654E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522B17" w:rsidRPr="0091654E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91654E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91654E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91654E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91654E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Pr="0091654E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91654E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91654E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191311, Санкт-Петерб</w:t>
      </w:r>
      <w:r w:rsidR="00D11F3D" w:rsidRPr="0091654E">
        <w:rPr>
          <w:rFonts w:eastAsiaTheme="minorHAnsi"/>
          <w:sz w:val="28"/>
          <w:szCs w:val="28"/>
          <w:lang w:eastAsia="en-US"/>
        </w:rPr>
        <w:t>ург, ул. Смольного, д.3, тел.539</w:t>
      </w:r>
      <w:r w:rsidRPr="0091654E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91654E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91654E">
        <w:rPr>
          <w:rFonts w:eastAsiaTheme="minorHAnsi"/>
          <w:sz w:val="28"/>
          <w:szCs w:val="28"/>
          <w:lang w:eastAsia="en-US"/>
        </w:rPr>
        <w:t>.</w:t>
      </w:r>
      <w:r w:rsidRPr="0091654E">
        <w:rPr>
          <w:rFonts w:eastAsiaTheme="minorHAnsi"/>
          <w:sz w:val="28"/>
          <w:szCs w:val="28"/>
          <w:lang w:val="en-US" w:eastAsia="en-US"/>
        </w:rPr>
        <w:t>agro</w:t>
      </w:r>
      <w:r w:rsidRPr="0091654E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91654E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91654E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1654E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91654E" w:rsidRDefault="0015640B" w:rsidP="0015640B">
      <w:pPr>
        <w:spacing w:after="200"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91654E" w:rsidRDefault="0091654E" w:rsidP="00D11F3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1</w:t>
      </w:r>
      <w:r w:rsidR="0015640B" w:rsidRPr="0091654E">
        <w:rPr>
          <w:rFonts w:eastAsiaTheme="minorHAnsi"/>
          <w:sz w:val="28"/>
          <w:szCs w:val="28"/>
          <w:lang w:eastAsia="en-US"/>
        </w:rPr>
        <w:t>. Адрес, место и время приема заявок на участие в конкурсном отборе:</w:t>
      </w:r>
      <w:r w:rsidR="00D11F3D" w:rsidRPr="0091654E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91654E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91654E">
        <w:rPr>
          <w:rFonts w:eastAsiaTheme="minorHAnsi"/>
          <w:sz w:val="28"/>
          <w:szCs w:val="28"/>
          <w:lang w:eastAsia="en-US"/>
        </w:rPr>
        <w:t>Бюро пропусков (1 этаж)</w:t>
      </w:r>
      <w:r w:rsidR="00D11F3D" w:rsidRPr="0091654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="0015640B" w:rsidRPr="0091654E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="0015640B" w:rsidRPr="0091654E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15640B" w:rsidRPr="0091654E">
        <w:rPr>
          <w:rFonts w:eastAsiaTheme="minorHAnsi"/>
          <w:sz w:val="28"/>
          <w:szCs w:val="28"/>
          <w:lang w:eastAsia="en-US"/>
        </w:rPr>
        <w:t>чт</w:t>
      </w:r>
      <w:proofErr w:type="spellEnd"/>
      <w:r w:rsidR="0015640B" w:rsidRPr="0091654E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="0015640B" w:rsidRPr="0091654E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15640B" w:rsidRPr="0091654E">
        <w:rPr>
          <w:rFonts w:eastAsiaTheme="minorHAnsi"/>
          <w:sz w:val="28"/>
          <w:szCs w:val="28"/>
          <w:lang w:eastAsia="en-US"/>
        </w:rPr>
        <w:t>: с 9.00 час. до 17.00 час., кроме праздничных дней</w:t>
      </w:r>
      <w:r w:rsidRPr="0091654E">
        <w:rPr>
          <w:rFonts w:eastAsiaTheme="minorHAnsi"/>
          <w:sz w:val="28"/>
          <w:szCs w:val="28"/>
          <w:lang w:eastAsia="en-US"/>
        </w:rPr>
        <w:t xml:space="preserve"> или через систему электронного документооборота Правительства Ленинградской области</w:t>
      </w:r>
      <w:r w:rsidR="0015640B" w:rsidRPr="0091654E">
        <w:rPr>
          <w:rFonts w:eastAsiaTheme="minorHAnsi"/>
          <w:sz w:val="28"/>
          <w:szCs w:val="28"/>
          <w:lang w:eastAsia="en-US"/>
        </w:rPr>
        <w:t>.</w:t>
      </w:r>
    </w:p>
    <w:p w:rsidR="0015640B" w:rsidRPr="0091654E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2</w:t>
      </w:r>
      <w:r w:rsidR="0015640B" w:rsidRPr="0091654E">
        <w:rPr>
          <w:rFonts w:eastAsiaTheme="minorHAnsi"/>
          <w:sz w:val="28"/>
          <w:szCs w:val="28"/>
          <w:lang w:eastAsia="en-US"/>
        </w:rPr>
        <w:t>. Срок предоставления заявок:</w:t>
      </w:r>
    </w:p>
    <w:p w:rsidR="0015640B" w:rsidRPr="0091654E" w:rsidRDefault="00EF22D8" w:rsidP="00D11F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91654E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D11F3D" w:rsidRPr="0091654E">
        <w:rPr>
          <w:rFonts w:eastAsiaTheme="minorHAnsi"/>
          <w:b/>
          <w:sz w:val="28"/>
          <w:szCs w:val="28"/>
          <w:lang w:eastAsia="en-US"/>
        </w:rPr>
        <w:t>1</w:t>
      </w:r>
      <w:r w:rsidR="0091654E" w:rsidRPr="0091654E">
        <w:rPr>
          <w:rFonts w:eastAsiaTheme="minorHAnsi"/>
          <w:b/>
          <w:sz w:val="28"/>
          <w:szCs w:val="28"/>
          <w:lang w:eastAsia="en-US"/>
        </w:rPr>
        <w:t>6</w:t>
      </w:r>
      <w:r w:rsidR="00522B17" w:rsidRPr="0091654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1654E" w:rsidRPr="0091654E">
        <w:rPr>
          <w:rFonts w:eastAsiaTheme="minorHAnsi"/>
          <w:b/>
          <w:sz w:val="28"/>
          <w:szCs w:val="28"/>
          <w:lang w:eastAsia="en-US"/>
        </w:rPr>
        <w:t>декабря</w:t>
      </w:r>
      <w:r w:rsidR="00522B17" w:rsidRPr="0091654E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D11F3D" w:rsidRPr="0091654E">
        <w:rPr>
          <w:rFonts w:eastAsiaTheme="minorHAnsi"/>
          <w:b/>
          <w:sz w:val="28"/>
          <w:szCs w:val="28"/>
          <w:lang w:eastAsia="en-US"/>
        </w:rPr>
        <w:t>1</w:t>
      </w:r>
      <w:r w:rsidR="00522B17" w:rsidRPr="0091654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91654E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91654E">
        <w:rPr>
          <w:rFonts w:eastAsiaTheme="minorHAnsi"/>
          <w:sz w:val="28"/>
          <w:szCs w:val="28"/>
          <w:lang w:eastAsia="en-US"/>
        </w:rPr>
        <w:t xml:space="preserve"> </w:t>
      </w:r>
      <w:r w:rsidR="0091654E" w:rsidRPr="0091654E">
        <w:rPr>
          <w:rFonts w:eastAsiaTheme="minorHAnsi"/>
          <w:b/>
          <w:sz w:val="28"/>
          <w:szCs w:val="28"/>
          <w:lang w:eastAsia="en-US"/>
        </w:rPr>
        <w:t xml:space="preserve">22 декабря </w:t>
      </w:r>
      <w:r w:rsidR="0015640B" w:rsidRPr="0091654E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91654E">
        <w:rPr>
          <w:rFonts w:eastAsiaTheme="minorHAnsi"/>
          <w:b/>
          <w:sz w:val="28"/>
          <w:szCs w:val="28"/>
          <w:lang w:eastAsia="en-US"/>
        </w:rPr>
        <w:t>2</w:t>
      </w:r>
      <w:r w:rsidR="00D11F3D" w:rsidRPr="0091654E">
        <w:rPr>
          <w:rFonts w:eastAsiaTheme="minorHAnsi"/>
          <w:b/>
          <w:sz w:val="28"/>
          <w:szCs w:val="28"/>
          <w:lang w:eastAsia="en-US"/>
        </w:rPr>
        <w:t>1</w:t>
      </w:r>
      <w:r w:rsidR="0015640B" w:rsidRPr="0091654E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D11F3D" w:rsidRPr="0091654E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91654E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91654E" w:rsidRDefault="0091654E" w:rsidP="0036675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3</w:t>
      </w:r>
      <w:r w:rsidR="0015640B" w:rsidRPr="0091654E">
        <w:rPr>
          <w:rFonts w:eastAsiaTheme="minorHAnsi"/>
          <w:sz w:val="28"/>
          <w:szCs w:val="28"/>
          <w:lang w:eastAsia="en-US"/>
        </w:rPr>
        <w:t>. Перечень документов:</w:t>
      </w:r>
    </w:p>
    <w:p w:rsidR="00AC2932" w:rsidRDefault="0091654E" w:rsidP="0091654E">
      <w:pPr>
        <w:spacing w:line="276" w:lineRule="auto"/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>3.1</w:t>
      </w:r>
      <w:r w:rsidR="00AC2932" w:rsidRPr="0091654E">
        <w:rPr>
          <w:sz w:val="28"/>
          <w:szCs w:val="16"/>
        </w:rPr>
        <w:t>.</w:t>
      </w:r>
      <w:r w:rsidRPr="0091654E">
        <w:rPr>
          <w:sz w:val="28"/>
          <w:szCs w:val="16"/>
        </w:rPr>
        <w:t xml:space="preserve"> Уведомление о сформированном паспорте проекта комплексного развития сельских территорий (сельских агломераций) в системе ИС ЦС АПК по адресу: </w:t>
      </w:r>
      <w:hyperlink r:id="rId8" w:history="1">
        <w:r w:rsidRPr="0091654E">
          <w:rPr>
            <w:rStyle w:val="a7"/>
            <w:sz w:val="28"/>
            <w:szCs w:val="16"/>
          </w:rPr>
          <w:t>https://dev-mcx.ru/krst/projects</w:t>
        </w:r>
      </w:hyperlink>
      <w:r w:rsidRPr="0091654E">
        <w:rPr>
          <w:sz w:val="28"/>
          <w:szCs w:val="16"/>
        </w:rPr>
        <w:t xml:space="preserve"> с указанием наименования муниципально</w:t>
      </w:r>
      <w:r>
        <w:rPr>
          <w:sz w:val="28"/>
          <w:szCs w:val="16"/>
        </w:rPr>
        <w:t>го образования, номера проекта и доведенного до статуса «На согласовании».</w:t>
      </w:r>
    </w:p>
    <w:p w:rsidR="0091654E" w:rsidRPr="00762133" w:rsidRDefault="0091654E" w:rsidP="0091654E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 xml:space="preserve">При формировании проекта для подтверждения заполненных данных </w:t>
      </w:r>
      <w:r w:rsidRPr="00762133">
        <w:rPr>
          <w:sz w:val="26"/>
          <w:szCs w:val="26"/>
        </w:rPr>
        <w:t>в систем</w:t>
      </w:r>
      <w:r w:rsidRPr="00762133">
        <w:rPr>
          <w:sz w:val="26"/>
          <w:szCs w:val="26"/>
        </w:rPr>
        <w:t>е</w:t>
      </w:r>
      <w:r w:rsidRPr="00762133">
        <w:rPr>
          <w:sz w:val="26"/>
          <w:szCs w:val="26"/>
        </w:rPr>
        <w:t xml:space="preserve"> ИС ЦС АПК</w:t>
      </w:r>
      <w:r w:rsidRPr="00762133">
        <w:rPr>
          <w:sz w:val="26"/>
          <w:szCs w:val="26"/>
        </w:rPr>
        <w:t xml:space="preserve"> требуется подкрепление следующих документов: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62133">
        <w:rPr>
          <w:sz w:val="26"/>
          <w:szCs w:val="26"/>
        </w:rPr>
        <w:t>1</w:t>
      </w:r>
      <w:r w:rsidR="0091654E" w:rsidRPr="00762133">
        <w:rPr>
          <w:sz w:val="26"/>
          <w:szCs w:val="26"/>
        </w:rPr>
        <w:t xml:space="preserve">) копии документов территориального органа </w:t>
      </w:r>
      <w:proofErr w:type="spellStart"/>
      <w:r w:rsidR="0091654E" w:rsidRPr="00762133">
        <w:rPr>
          <w:sz w:val="26"/>
          <w:szCs w:val="26"/>
        </w:rPr>
        <w:t>Росреестра</w:t>
      </w:r>
      <w:proofErr w:type="spellEnd"/>
      <w:r w:rsidR="0091654E" w:rsidRPr="00762133">
        <w:rPr>
          <w:sz w:val="26"/>
          <w:szCs w:val="26"/>
        </w:rPr>
        <w:t>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подтверждающих оформление права государственной или муниципальной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собственности или аренды на срок не менее 10 лет на земельные участки,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на которых запланирована реализация мероприятий проекта (в случае если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мероприятиями проекта предусматривается строительство, реконструкция,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капитальный ремонт объектов недвижимости, а также приобретение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 монтаж оборудования, необходимого для обеспечения деятельности,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функционирования объекта недвижимости);</w:t>
      </w:r>
      <w:proofErr w:type="gramEnd"/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62133">
        <w:rPr>
          <w:sz w:val="26"/>
          <w:szCs w:val="26"/>
        </w:rPr>
        <w:t>2</w:t>
      </w:r>
      <w:r w:rsidR="0091654E" w:rsidRPr="00762133">
        <w:rPr>
          <w:sz w:val="26"/>
          <w:szCs w:val="26"/>
        </w:rPr>
        <w:t>) в отношении промышленной продукции, приобретение которой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необходимо для реализации проекта, - технико-экономическое обоснование</w:t>
      </w:r>
      <w:r w:rsidRPr="00762133">
        <w:rPr>
          <w:sz w:val="26"/>
          <w:szCs w:val="26"/>
        </w:rPr>
        <w:t xml:space="preserve"> и </w:t>
      </w:r>
      <w:r w:rsidR="0091654E" w:rsidRPr="00762133">
        <w:rPr>
          <w:sz w:val="26"/>
          <w:szCs w:val="26"/>
        </w:rPr>
        <w:lastRenderedPageBreak/>
        <w:t>приобретения такой продукции, содержащее обоснование целесообразности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приобретения указанной продукции, включающее анализ затрат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на приобретение и эксплуатацию промышленной продукции в сравнении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 ее арендой, а также действительное на момент подачи проекта на отбор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проектов заключение об отнесении продукции к промышленной продукции,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не имеющей произведенных в Российской Федерации</w:t>
      </w:r>
      <w:proofErr w:type="gramEnd"/>
      <w:r w:rsidR="0091654E" w:rsidRPr="00762133">
        <w:rPr>
          <w:sz w:val="26"/>
          <w:szCs w:val="26"/>
        </w:rPr>
        <w:t xml:space="preserve"> </w:t>
      </w:r>
      <w:proofErr w:type="gramStart"/>
      <w:r w:rsidR="0091654E" w:rsidRPr="00762133">
        <w:rPr>
          <w:sz w:val="26"/>
          <w:szCs w:val="26"/>
        </w:rPr>
        <w:t>аналогов, выданное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Министерством промышленности и торговли Российской Федерации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соответствии с постановлением Правительства Российской Федерации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от 20 сентября 2017 г. № 1135 «Об отнесении продукции к промышленной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продукции, не имеющей произведенных в Российской Федерации аналогов,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 внесении изменений в некоторые акты Правительства Российской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Федерации» (Собрание законодательства Российской Федерации, 2017, № 40,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ст. 5843;</w:t>
      </w:r>
      <w:proofErr w:type="gramEnd"/>
      <w:r w:rsidR="0091654E" w:rsidRPr="00762133">
        <w:rPr>
          <w:sz w:val="26"/>
          <w:szCs w:val="26"/>
        </w:rPr>
        <w:t xml:space="preserve"> 2019, № 29, ст. 4037), либо заключение о подтверждении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производства промышленной продукции на территории Российской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Федерации, выданное Министерством промышленности и торговли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Российской Федерации в соответствии с постановлением Правительства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Российской Федерации от 17 июля 2015 г. № 719 «О подтверждении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производства промышленной продукции на территории Российской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Федерации» (Собрание законодательства Российской Федерации, 2015, № 30,</w:t>
      </w:r>
    </w:p>
    <w:p w:rsidR="0091654E" w:rsidRPr="00762133" w:rsidRDefault="0091654E" w:rsidP="00E8522B">
      <w:pPr>
        <w:spacing w:line="276" w:lineRule="auto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ст. 4597; 2021, № 37, ст. 6515);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4</w:t>
      </w:r>
      <w:r w:rsidR="0091654E" w:rsidRPr="00762133">
        <w:rPr>
          <w:sz w:val="26"/>
          <w:szCs w:val="26"/>
        </w:rPr>
        <w:t>) копию утвержденной проектной документации и копии иных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утвержденных документов, подготавливаемых в соответствии со статьей 48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Градостроительного кодекса Российской Федерации (</w:t>
      </w:r>
      <w:proofErr w:type="spellStart"/>
      <w:r w:rsidR="0091654E" w:rsidRPr="00762133">
        <w:rPr>
          <w:sz w:val="26"/>
          <w:szCs w:val="26"/>
        </w:rPr>
        <w:t>Собраниезаконодательства</w:t>
      </w:r>
      <w:proofErr w:type="spellEnd"/>
      <w:r w:rsidR="0091654E" w:rsidRPr="00762133">
        <w:rPr>
          <w:sz w:val="26"/>
          <w:szCs w:val="26"/>
        </w:rPr>
        <w:t xml:space="preserve"> Российской Федерации, 2005, № 1, ст. 16; 2021, № 27,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ст. 5104), в отношении каждого объекта капитального строительства,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предлагаемого к строительству, реконструкции или капитальному ремонту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рамках реализации мероприятий проекта;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5</w:t>
      </w:r>
      <w:r w:rsidR="0091654E" w:rsidRPr="00762133">
        <w:rPr>
          <w:sz w:val="26"/>
          <w:szCs w:val="26"/>
        </w:rPr>
        <w:t>) копию заключения проводимой в соответствии с постановлением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Правительства Российской Федерации от 5 марта 2007 г. № 145 «О порядке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организации и проведения государственной экспертизы проектной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документации и результатов инженерных изысканий» (Собрание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законодательства Российской Федерации, 2007, № 11, ст. 1336; </w:t>
      </w:r>
      <w:proofErr w:type="gramStart"/>
      <w:r w:rsidR="0091654E" w:rsidRPr="00762133">
        <w:rPr>
          <w:sz w:val="26"/>
          <w:szCs w:val="26"/>
        </w:rPr>
        <w:t>2021, № 33,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ст. 6107) государственной экспертизы проектной документации и результатов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инженерных изысканий, включающей проверку достоверности определения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сметной стоимости строительства, реконструкции, капитального ремонта 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отношении каждого объекта капитального строительства, предлагаемого к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строительству, реконструкции или капитальному ремонту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(в случае, если такое заключение предусмотрено действующим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законодательством), в рамках реализации мероприятий проекта;</w:t>
      </w:r>
      <w:proofErr w:type="gramEnd"/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62133">
        <w:rPr>
          <w:sz w:val="26"/>
          <w:szCs w:val="26"/>
        </w:rPr>
        <w:t>6</w:t>
      </w:r>
      <w:r w:rsidR="0091654E" w:rsidRPr="00762133">
        <w:rPr>
          <w:sz w:val="26"/>
          <w:szCs w:val="26"/>
        </w:rPr>
        <w:t>) копии утвержденных государственным или муниципальным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заказчиком сводного сметного расчета (за исключением затрат на проектно</w:t>
      </w:r>
      <w:r w:rsidRPr="00762133">
        <w:rPr>
          <w:sz w:val="26"/>
          <w:szCs w:val="26"/>
        </w:rPr>
        <w:t>-</w:t>
      </w:r>
      <w:r w:rsidR="0091654E" w:rsidRPr="00762133">
        <w:rPr>
          <w:sz w:val="26"/>
          <w:szCs w:val="26"/>
        </w:rPr>
        <w:t>изыскательские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работы), локальных и объектных смет, подготовленных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соответствии с приказом Министерства строительства и жилищно</w:t>
      </w:r>
      <w:r w:rsidRPr="00762133">
        <w:rPr>
          <w:sz w:val="26"/>
          <w:szCs w:val="26"/>
        </w:rPr>
        <w:t>-</w:t>
      </w:r>
      <w:r w:rsidR="0091654E" w:rsidRPr="00762133">
        <w:rPr>
          <w:sz w:val="26"/>
          <w:szCs w:val="26"/>
        </w:rPr>
        <w:t>коммунального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хозяйства Российской Федерации от 4 августа 2020 г.</w:t>
      </w:r>
      <w:r w:rsidRPr="00762133">
        <w:rPr>
          <w:sz w:val="26"/>
          <w:szCs w:val="26"/>
        </w:rPr>
        <w:t xml:space="preserve"> № 421-</w:t>
      </w:r>
      <w:r w:rsidR="0091654E" w:rsidRPr="00762133">
        <w:rPr>
          <w:sz w:val="26"/>
          <w:szCs w:val="26"/>
        </w:rPr>
        <w:t xml:space="preserve">пр «Об утверждении Методики определения </w:t>
      </w:r>
      <w:r w:rsidR="0091654E" w:rsidRPr="00762133">
        <w:rPr>
          <w:sz w:val="26"/>
          <w:szCs w:val="26"/>
        </w:rPr>
        <w:lastRenderedPageBreak/>
        <w:t>сметной стоимости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строительства, реконструкции, капитального ремонта, сноса объектов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капитального строительства, работ по сохранению объектов культурного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наследия (памятников истории</w:t>
      </w:r>
      <w:proofErr w:type="gramEnd"/>
      <w:r w:rsidR="0091654E" w:rsidRPr="00762133">
        <w:rPr>
          <w:sz w:val="26"/>
          <w:szCs w:val="26"/>
        </w:rPr>
        <w:t xml:space="preserve"> </w:t>
      </w:r>
      <w:proofErr w:type="gramStart"/>
      <w:r w:rsidR="0091654E" w:rsidRPr="00762133">
        <w:rPr>
          <w:sz w:val="26"/>
          <w:szCs w:val="26"/>
        </w:rPr>
        <w:t>и культуры) народов Российской Федерации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на территории Российской Федерации» (зарегистрирован Министерством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юстиции Российской Федерации 23 сентября 2020 г. регистрационный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№ 59986), в отношении каждого объекта капитального строительства,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предлагаемого к строительству, реконструкции или капитальному ремонту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рамках реализации мероприятий проекта, в ценах, сложившихся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по состоянию на год подачи заявочной документации по проекту на отбор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проектов или на период реализации проекта, определяемых в</w:t>
      </w:r>
      <w:proofErr w:type="gramEnd"/>
      <w:r w:rsidR="0091654E" w:rsidRPr="00762133">
        <w:rPr>
          <w:sz w:val="26"/>
          <w:szCs w:val="26"/>
        </w:rPr>
        <w:t xml:space="preserve"> соответствии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 приказом Министерства строительства и жилищно-коммунального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хозяйства Российской Федерации от 30 марта 2020 г. № 175/</w:t>
      </w:r>
      <w:proofErr w:type="spellStart"/>
      <w:proofErr w:type="gramStart"/>
      <w:r w:rsidR="0091654E" w:rsidRPr="00762133">
        <w:rPr>
          <w:sz w:val="26"/>
          <w:szCs w:val="26"/>
        </w:rPr>
        <w:t>пр</w:t>
      </w:r>
      <w:proofErr w:type="spellEnd"/>
      <w:proofErr w:type="gramEnd"/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«Об утверждении порядка определения начальной (максимальной) цены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контракта, предметом которого одновременно являются подготовка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проектной документации и (или) выполнение инженерных изысканий,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выполнение работ по строительству, реконструкции и (или) капитальному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ремонту объекта капитального строительства, включенного в перечни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объектов капитального строительства, утвержденных Правительством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Российской Федерации, высшими </w:t>
      </w:r>
      <w:proofErr w:type="gramStart"/>
      <w:r w:rsidR="0091654E" w:rsidRPr="00762133">
        <w:rPr>
          <w:sz w:val="26"/>
          <w:szCs w:val="26"/>
        </w:rPr>
        <w:t>исполнительными органами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государственной власти субъектов Российской Федерации, местными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администрациями, цены такого контракта, заключаемого с единственным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поставщиком (подрядчиком, исполнителем), методики составления сметы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такого контракта, порядка изменения цены такого контракта в случаях,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предусмотренных подпунктом «а» пункта 1 и пунктом 2 части 62 статьи 112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Федерального закона от 5 апреля 2013 г. № 44-ФЗ «О контрактной системе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сфере закупок товаров, работ, услуг для</w:t>
      </w:r>
      <w:proofErr w:type="gramEnd"/>
      <w:r w:rsidR="0091654E" w:rsidRPr="00762133">
        <w:rPr>
          <w:sz w:val="26"/>
          <w:szCs w:val="26"/>
        </w:rPr>
        <w:t xml:space="preserve"> обеспечения государственных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 муниципальных нужд» (</w:t>
      </w:r>
      <w:proofErr w:type="gramStart"/>
      <w:r w:rsidR="0091654E" w:rsidRPr="00762133">
        <w:rPr>
          <w:sz w:val="26"/>
          <w:szCs w:val="26"/>
        </w:rPr>
        <w:t>зарегистрирован</w:t>
      </w:r>
      <w:proofErr w:type="gramEnd"/>
      <w:r w:rsidR="0091654E" w:rsidRPr="00762133">
        <w:rPr>
          <w:sz w:val="26"/>
          <w:szCs w:val="26"/>
        </w:rPr>
        <w:t xml:space="preserve"> Министерством юстиции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Российской Федерации 20 апреля 2020 г. регистрационный № 58135);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7</w:t>
      </w:r>
      <w:r w:rsidR="0091654E" w:rsidRPr="00762133">
        <w:rPr>
          <w:sz w:val="26"/>
          <w:szCs w:val="26"/>
        </w:rPr>
        <w:t>) копии документов, подтверждающих результаты общественного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обсуждения мероприятий проекта;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8</w:t>
      </w:r>
      <w:r w:rsidR="0091654E" w:rsidRPr="00762133">
        <w:rPr>
          <w:sz w:val="26"/>
          <w:szCs w:val="26"/>
        </w:rPr>
        <w:t>) результаты проведенного анализа обоснованности представленных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проекте закупочных цен (с приложением подтверждающих документов)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случае приобретения в рамках реализации мероприятий проекта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транспортных средств, оборудования и иных товаров, включая сведения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 соответствии закупаемых товаров требованиям законодательства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Российской Федерации, соблюдение которых необходимо для реализации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соответствующих мероприятий проекта;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9</w:t>
      </w:r>
      <w:r w:rsidR="0091654E" w:rsidRPr="00762133">
        <w:rPr>
          <w:sz w:val="26"/>
          <w:szCs w:val="26"/>
        </w:rPr>
        <w:t>) копии актов (проектов актов) об утверждении генеральных планов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соответствующих сельских территорий, копии генеральных планов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 отраженными в них объектами, предлагаемыми к строительству,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реконструкции или капитальному ремонту в рамках проекта, а также </w:t>
      </w:r>
      <w:proofErr w:type="gramStart"/>
      <w:r w:rsidR="0091654E" w:rsidRPr="00762133">
        <w:rPr>
          <w:sz w:val="26"/>
          <w:szCs w:val="26"/>
        </w:rPr>
        <w:t>мастер-планов</w:t>
      </w:r>
      <w:proofErr w:type="gramEnd"/>
      <w:r w:rsidR="0091654E" w:rsidRPr="00762133">
        <w:rPr>
          <w:sz w:val="26"/>
          <w:szCs w:val="26"/>
        </w:rPr>
        <w:t xml:space="preserve"> развития территорий (при наличии).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случае отсутствия утвержденных генеральных планов возможно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представление копии актов (проектов актов) об утверждении правил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землепользования и застройки соответствующих сельских территорий,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разработанных в соответствии с требованиями статей 30 </w:t>
      </w:r>
      <w:r w:rsidRPr="00762133">
        <w:rPr>
          <w:sz w:val="26"/>
          <w:szCs w:val="26"/>
        </w:rPr>
        <w:t>–</w:t>
      </w:r>
      <w:r w:rsidR="0091654E" w:rsidRPr="00762133">
        <w:rPr>
          <w:sz w:val="26"/>
          <w:szCs w:val="26"/>
        </w:rPr>
        <w:t xml:space="preserve"> 32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Градостроительного </w:t>
      </w:r>
      <w:r w:rsidR="0091654E" w:rsidRPr="00762133">
        <w:rPr>
          <w:sz w:val="26"/>
          <w:szCs w:val="26"/>
        </w:rPr>
        <w:lastRenderedPageBreak/>
        <w:t>Кодекса Российской Федерации (Собрание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законодательства Российской Федерации, 2005, № 1, ст. 16; </w:t>
      </w:r>
      <w:proofErr w:type="gramStart"/>
      <w:r w:rsidR="0091654E" w:rsidRPr="00762133">
        <w:rPr>
          <w:sz w:val="26"/>
          <w:szCs w:val="26"/>
        </w:rPr>
        <w:t>2021, № 27,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ст. 5126), копии карт градостроительного зонирования правил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землепользования и застройки с отраженными в них объектами,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предлагаемыми к строительству, реконструкции или капитальному ремонту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рамках проекта;</w:t>
      </w:r>
      <w:proofErr w:type="gramEnd"/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10</w:t>
      </w:r>
      <w:r w:rsidR="0091654E" w:rsidRPr="00762133">
        <w:rPr>
          <w:sz w:val="26"/>
          <w:szCs w:val="26"/>
        </w:rPr>
        <w:t>) копии документов, подтверждающие параметры инвестиционных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проектов, в рамках которых предусматривается создание рабочих мест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период реализации проекта (за исключением инвестиционных проектов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развитие государственной и муниципальной инфраструктуры) (далее -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инвестиционные проекты), находящихся в процессе реализации, либо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инвестиционных проектов, начало </w:t>
      </w:r>
      <w:proofErr w:type="gramStart"/>
      <w:r w:rsidR="0091654E" w:rsidRPr="00762133">
        <w:rPr>
          <w:sz w:val="26"/>
          <w:szCs w:val="26"/>
        </w:rPr>
        <w:t>реализации</w:t>
      </w:r>
      <w:proofErr w:type="gramEnd"/>
      <w:r w:rsidR="0091654E" w:rsidRPr="00762133">
        <w:rPr>
          <w:sz w:val="26"/>
          <w:szCs w:val="26"/>
        </w:rPr>
        <w:t xml:space="preserve"> которых планируется в первый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год реализации проекта;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11</w:t>
      </w:r>
      <w:r w:rsidR="0091654E" w:rsidRPr="00762133">
        <w:rPr>
          <w:sz w:val="26"/>
          <w:szCs w:val="26"/>
        </w:rPr>
        <w:t>) гарантийные письма, подписанные руководителем уполномоченного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органа местного самоуправления, подтверждающие выделение из местного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бюджета необходимых объемов бюджетных ассигнований, предусмотренных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проекте на весь срок его реализации с разбивкой по годам;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12</w:t>
      </w:r>
      <w:r w:rsidR="0091654E" w:rsidRPr="00762133">
        <w:rPr>
          <w:sz w:val="26"/>
          <w:szCs w:val="26"/>
        </w:rPr>
        <w:t>) письмо уполномоченного органа местного самоуправления,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 xml:space="preserve">подтверждающее планируемое </w:t>
      </w:r>
      <w:proofErr w:type="spellStart"/>
      <w:r w:rsidR="0091654E" w:rsidRPr="00762133">
        <w:rPr>
          <w:sz w:val="26"/>
          <w:szCs w:val="26"/>
        </w:rPr>
        <w:t>софинансирование</w:t>
      </w:r>
      <w:proofErr w:type="spellEnd"/>
      <w:r w:rsidR="0091654E" w:rsidRPr="00762133">
        <w:rPr>
          <w:sz w:val="26"/>
          <w:szCs w:val="26"/>
        </w:rPr>
        <w:t xml:space="preserve"> проекта за счет средств </w:t>
      </w:r>
      <w:proofErr w:type="gramStart"/>
      <w:r w:rsidR="0091654E" w:rsidRPr="00762133">
        <w:rPr>
          <w:sz w:val="26"/>
          <w:szCs w:val="26"/>
        </w:rPr>
        <w:t>из</w:t>
      </w:r>
      <w:proofErr w:type="gramEnd"/>
    </w:p>
    <w:p w:rsidR="0091654E" w:rsidRPr="00762133" w:rsidRDefault="0091654E" w:rsidP="00E8522B">
      <w:pPr>
        <w:spacing w:line="276" w:lineRule="auto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внебюджетных источников, с приложением актуальных копий гарантийных</w:t>
      </w:r>
      <w:r w:rsidR="00E8522B" w:rsidRPr="00762133">
        <w:rPr>
          <w:sz w:val="26"/>
          <w:szCs w:val="26"/>
        </w:rPr>
        <w:t xml:space="preserve"> </w:t>
      </w:r>
      <w:r w:rsidRPr="00762133">
        <w:rPr>
          <w:sz w:val="26"/>
          <w:szCs w:val="26"/>
        </w:rPr>
        <w:t xml:space="preserve">писем хозяйствующих субъектов, участвующих в </w:t>
      </w:r>
      <w:proofErr w:type="spellStart"/>
      <w:r w:rsidRPr="00762133">
        <w:rPr>
          <w:sz w:val="26"/>
          <w:szCs w:val="26"/>
        </w:rPr>
        <w:t>софинансировании</w:t>
      </w:r>
      <w:proofErr w:type="spellEnd"/>
      <w:r w:rsidR="00E8522B" w:rsidRPr="00762133">
        <w:rPr>
          <w:sz w:val="26"/>
          <w:szCs w:val="26"/>
        </w:rPr>
        <w:t xml:space="preserve"> </w:t>
      </w:r>
      <w:r w:rsidRPr="00762133">
        <w:rPr>
          <w:sz w:val="26"/>
          <w:szCs w:val="26"/>
        </w:rPr>
        <w:t>мероприятий проекта, выданные не ранее 3 месяцев направления заявочной</w:t>
      </w:r>
      <w:r w:rsidR="00E8522B" w:rsidRPr="00762133">
        <w:rPr>
          <w:sz w:val="26"/>
          <w:szCs w:val="26"/>
        </w:rPr>
        <w:t xml:space="preserve"> </w:t>
      </w:r>
      <w:r w:rsidRPr="00762133">
        <w:rPr>
          <w:sz w:val="26"/>
          <w:szCs w:val="26"/>
        </w:rPr>
        <w:t>документации на отбор проектов в Министерство сельского хозяйства</w:t>
      </w:r>
      <w:r w:rsidR="00E8522B" w:rsidRPr="00762133">
        <w:rPr>
          <w:sz w:val="26"/>
          <w:szCs w:val="26"/>
        </w:rPr>
        <w:t xml:space="preserve"> </w:t>
      </w:r>
      <w:r w:rsidRPr="00762133">
        <w:rPr>
          <w:sz w:val="26"/>
          <w:szCs w:val="26"/>
        </w:rPr>
        <w:t>Российской Федерации, в случае финансирования мероприятий, входящих в</w:t>
      </w:r>
      <w:r w:rsidR="00E8522B" w:rsidRPr="00762133">
        <w:rPr>
          <w:sz w:val="26"/>
          <w:szCs w:val="26"/>
        </w:rPr>
        <w:t xml:space="preserve"> </w:t>
      </w:r>
      <w:r w:rsidRPr="00762133">
        <w:rPr>
          <w:sz w:val="26"/>
          <w:szCs w:val="26"/>
        </w:rPr>
        <w:t>проект, из внебюджетных источников;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62133">
        <w:rPr>
          <w:sz w:val="26"/>
          <w:szCs w:val="26"/>
        </w:rPr>
        <w:t>13</w:t>
      </w:r>
      <w:r w:rsidR="0091654E" w:rsidRPr="00762133">
        <w:rPr>
          <w:sz w:val="26"/>
          <w:szCs w:val="26"/>
        </w:rPr>
        <w:t>) копии документов органа государственной статистики субъекта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Российской Федерации или органа местного самоуправления,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подтверждающие значения показателей, характеризующих численность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населения, проживающего на территории реализации проекта, его возрастную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 экономическую структуру, данные о среднемесячных располагаемых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ресурсах (доходах) домохозяйств на территории реализации проекта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 городских домохозяйств субъекта Российской Федерации, подготовленных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на основании официальной статистической информации, информации служб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содействия занятости населения, социальной защиты населения</w:t>
      </w:r>
      <w:proofErr w:type="gramEnd"/>
      <w:r w:rsidR="0091654E" w:rsidRPr="00762133">
        <w:rPr>
          <w:sz w:val="26"/>
          <w:szCs w:val="26"/>
        </w:rPr>
        <w:t>, а также иной,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в том числе расчетной информации, предоставляемой органами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исполнительной власти субъектов Российской Федерации или органами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местного самоуправления соответствующей территории, на которой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планируется реализация проекта; а также устанавливающих нормативы</w:t>
      </w:r>
      <w:r w:rsidRPr="00762133">
        <w:rPr>
          <w:sz w:val="26"/>
          <w:szCs w:val="26"/>
        </w:rPr>
        <w:t xml:space="preserve"> </w:t>
      </w:r>
      <w:proofErr w:type="gramStart"/>
      <w:r w:rsidR="0091654E" w:rsidRPr="00762133">
        <w:rPr>
          <w:sz w:val="26"/>
          <w:szCs w:val="26"/>
        </w:rPr>
        <w:t>обеспеченности населения территории реализации проекта</w:t>
      </w:r>
      <w:proofErr w:type="gramEnd"/>
      <w:r w:rsidR="0091654E" w:rsidRPr="00762133">
        <w:rPr>
          <w:sz w:val="26"/>
          <w:szCs w:val="26"/>
        </w:rPr>
        <w:t xml:space="preserve"> услугами объектов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инфраструктуры, расположенных (планируемых к созданию) на территории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реализации проекта;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762133">
        <w:rPr>
          <w:sz w:val="26"/>
          <w:szCs w:val="26"/>
        </w:rPr>
        <w:t xml:space="preserve">14) </w:t>
      </w:r>
      <w:r w:rsidR="0091654E" w:rsidRPr="00762133">
        <w:rPr>
          <w:sz w:val="26"/>
          <w:szCs w:val="26"/>
        </w:rPr>
        <w:t xml:space="preserve"> письмо уполномоченного органа местного самоуправления,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подтверждающее планируемое создание рабочих мест в рамках мероприятий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проекта с разбивкой по годам, с приложением копий гарантийных писем</w:t>
      </w:r>
      <w:r w:rsidRPr="00762133">
        <w:rPr>
          <w:sz w:val="26"/>
          <w:szCs w:val="26"/>
        </w:rPr>
        <w:t xml:space="preserve"> хозяй</w:t>
      </w:r>
      <w:r w:rsidR="0091654E" w:rsidRPr="00762133">
        <w:rPr>
          <w:sz w:val="26"/>
          <w:szCs w:val="26"/>
        </w:rPr>
        <w:t>ствующих субъектов, копий бизнес-планов, паспортов инвестиционных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lastRenderedPageBreak/>
        <w:t>проектов и иных документов, подтверждающих планируемое создание новых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рабочих мест), а также документы, подтверждающие возможность заполнения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штатного расписания, начиная с первого года функционирования объекта в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соответствии с устанавливаемым соглашением о</w:t>
      </w:r>
      <w:proofErr w:type="gramEnd"/>
      <w:r w:rsidR="0091654E" w:rsidRPr="00762133">
        <w:rPr>
          <w:sz w:val="26"/>
          <w:szCs w:val="26"/>
        </w:rPr>
        <w:t xml:space="preserve"> предоставлении субсидии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обязательством субъекта Российской Федерации, предусмотренным абзацем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третьим подпункта «</w:t>
      </w:r>
      <w:proofErr w:type="gramStart"/>
      <w:r w:rsidR="0091654E" w:rsidRPr="00762133">
        <w:rPr>
          <w:sz w:val="26"/>
          <w:szCs w:val="26"/>
        </w:rPr>
        <w:t>в</w:t>
      </w:r>
      <w:proofErr w:type="gramEnd"/>
      <w:r w:rsidR="0091654E" w:rsidRPr="00762133">
        <w:rPr>
          <w:sz w:val="26"/>
          <w:szCs w:val="26"/>
        </w:rPr>
        <w:t>» пункта 14 Правил;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sz w:val="26"/>
          <w:szCs w:val="26"/>
        </w:rPr>
      </w:pPr>
      <w:r w:rsidRPr="00762133">
        <w:rPr>
          <w:sz w:val="26"/>
          <w:szCs w:val="26"/>
        </w:rPr>
        <w:t>15</w:t>
      </w:r>
      <w:r w:rsidR="0091654E" w:rsidRPr="00762133">
        <w:rPr>
          <w:sz w:val="26"/>
          <w:szCs w:val="26"/>
        </w:rPr>
        <w:t>) документы, подтверждающие фактическое расходование в течение</w:t>
      </w:r>
      <w:proofErr w:type="gramStart"/>
      <w:r w:rsidR="0091654E" w:rsidRPr="00762133">
        <w:rPr>
          <w:sz w:val="26"/>
          <w:szCs w:val="26"/>
        </w:rPr>
        <w:t>2</w:t>
      </w:r>
      <w:proofErr w:type="gramEnd"/>
      <w:r w:rsidR="0091654E" w:rsidRPr="00762133">
        <w:rPr>
          <w:sz w:val="26"/>
          <w:szCs w:val="26"/>
        </w:rPr>
        <w:t xml:space="preserve"> лет, предшествующих году начала реализации проекта, </w:t>
      </w:r>
      <w:proofErr w:type="spellStart"/>
      <w:r w:rsidR="0091654E" w:rsidRPr="00762133">
        <w:rPr>
          <w:sz w:val="26"/>
          <w:szCs w:val="26"/>
        </w:rPr>
        <w:t>средствиз</w:t>
      </w:r>
      <w:proofErr w:type="spellEnd"/>
      <w:r w:rsidR="0091654E" w:rsidRPr="00762133">
        <w:rPr>
          <w:sz w:val="26"/>
          <w:szCs w:val="26"/>
        </w:rPr>
        <w:t xml:space="preserve"> внебюджетных и иных источников на разработку проектной </w:t>
      </w:r>
      <w:proofErr w:type="spellStart"/>
      <w:r w:rsidR="0091654E" w:rsidRPr="00762133">
        <w:rPr>
          <w:sz w:val="26"/>
          <w:szCs w:val="26"/>
        </w:rPr>
        <w:t>документациии</w:t>
      </w:r>
      <w:proofErr w:type="spellEnd"/>
      <w:r w:rsidR="0091654E" w:rsidRPr="00762133">
        <w:rPr>
          <w:sz w:val="26"/>
          <w:szCs w:val="26"/>
        </w:rPr>
        <w:t xml:space="preserve"> проведение государственных экспертиз проектной документации</w:t>
      </w:r>
      <w:r w:rsidRPr="00762133">
        <w:rPr>
          <w:sz w:val="26"/>
          <w:szCs w:val="26"/>
        </w:rPr>
        <w:t xml:space="preserve"> и</w:t>
      </w:r>
      <w:r w:rsidR="0091654E" w:rsidRPr="00762133">
        <w:rPr>
          <w:sz w:val="26"/>
          <w:szCs w:val="26"/>
        </w:rPr>
        <w:t xml:space="preserve"> результатов инженерных изысканий (договоры, контракты, соглашения,</w:t>
      </w:r>
      <w:r w:rsidRPr="00762133">
        <w:rPr>
          <w:sz w:val="26"/>
          <w:szCs w:val="26"/>
        </w:rPr>
        <w:t xml:space="preserve"> </w:t>
      </w:r>
      <w:r w:rsidR="0091654E" w:rsidRPr="00762133">
        <w:rPr>
          <w:sz w:val="26"/>
          <w:szCs w:val="26"/>
        </w:rPr>
        <w:t>первичные бухгалтерские документы).</w:t>
      </w:r>
    </w:p>
    <w:p w:rsidR="0091654E" w:rsidRPr="00762133" w:rsidRDefault="00E8522B" w:rsidP="00E8522B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62133">
        <w:rPr>
          <w:b/>
          <w:sz w:val="26"/>
          <w:szCs w:val="26"/>
        </w:rPr>
        <w:t xml:space="preserve">16) </w:t>
      </w:r>
      <w:r w:rsidR="0091654E" w:rsidRPr="00762133">
        <w:rPr>
          <w:b/>
          <w:sz w:val="26"/>
          <w:szCs w:val="26"/>
        </w:rPr>
        <w:t xml:space="preserve"> Документы, указанные в </w:t>
      </w:r>
      <w:r w:rsidRPr="00762133">
        <w:rPr>
          <w:b/>
          <w:sz w:val="26"/>
          <w:szCs w:val="26"/>
        </w:rPr>
        <w:t>пунктах 4-5</w:t>
      </w:r>
      <w:r w:rsidR="0091654E" w:rsidRPr="00762133">
        <w:rPr>
          <w:b/>
          <w:sz w:val="26"/>
          <w:szCs w:val="26"/>
        </w:rPr>
        <w:t xml:space="preserve"> представляются в составе заявочной документации при их наличии.</w:t>
      </w:r>
      <w:r w:rsidRPr="00762133">
        <w:rPr>
          <w:b/>
          <w:sz w:val="26"/>
          <w:szCs w:val="26"/>
        </w:rPr>
        <w:t xml:space="preserve"> В</w:t>
      </w:r>
      <w:r w:rsidR="0091654E" w:rsidRPr="00762133">
        <w:rPr>
          <w:b/>
          <w:sz w:val="26"/>
          <w:szCs w:val="26"/>
        </w:rPr>
        <w:t xml:space="preserve"> случае непредставления </w:t>
      </w:r>
      <w:r w:rsidRPr="00762133">
        <w:rPr>
          <w:b/>
          <w:sz w:val="26"/>
          <w:szCs w:val="26"/>
        </w:rPr>
        <w:t xml:space="preserve">данных </w:t>
      </w:r>
      <w:r w:rsidR="0091654E" w:rsidRPr="00762133">
        <w:rPr>
          <w:b/>
          <w:sz w:val="26"/>
          <w:szCs w:val="26"/>
        </w:rPr>
        <w:t>документов, допускается представление согласованных</w:t>
      </w:r>
      <w:r w:rsidRPr="00762133">
        <w:rPr>
          <w:b/>
          <w:sz w:val="26"/>
          <w:szCs w:val="26"/>
        </w:rPr>
        <w:t xml:space="preserve"> </w:t>
      </w:r>
      <w:r w:rsidR="0091654E" w:rsidRPr="00762133">
        <w:rPr>
          <w:b/>
          <w:sz w:val="26"/>
          <w:szCs w:val="26"/>
        </w:rPr>
        <w:t>государственным или муниципальным заказчиком проектов документов,</w:t>
      </w:r>
      <w:r w:rsidRPr="00762133">
        <w:rPr>
          <w:b/>
          <w:sz w:val="26"/>
          <w:szCs w:val="26"/>
        </w:rPr>
        <w:t xml:space="preserve"> </w:t>
      </w:r>
      <w:r w:rsidR="0091654E" w:rsidRPr="00762133">
        <w:rPr>
          <w:b/>
          <w:sz w:val="26"/>
          <w:szCs w:val="26"/>
        </w:rPr>
        <w:t>в п</w:t>
      </w:r>
      <w:r w:rsidRPr="00762133">
        <w:rPr>
          <w:b/>
          <w:sz w:val="26"/>
          <w:szCs w:val="26"/>
        </w:rPr>
        <w:t>ункте</w:t>
      </w:r>
      <w:r w:rsidR="0091654E" w:rsidRPr="00762133">
        <w:rPr>
          <w:b/>
          <w:sz w:val="26"/>
          <w:szCs w:val="26"/>
        </w:rPr>
        <w:t xml:space="preserve"> </w:t>
      </w:r>
      <w:r w:rsidRPr="00762133">
        <w:rPr>
          <w:b/>
          <w:sz w:val="26"/>
          <w:szCs w:val="26"/>
        </w:rPr>
        <w:t xml:space="preserve">6, в </w:t>
      </w:r>
      <w:proofErr w:type="spellStart"/>
      <w:r w:rsidRPr="00762133">
        <w:rPr>
          <w:b/>
          <w:sz w:val="26"/>
          <w:szCs w:val="26"/>
        </w:rPr>
        <w:t>т.ч</w:t>
      </w:r>
      <w:proofErr w:type="spellEnd"/>
      <w:r w:rsidRPr="00762133">
        <w:rPr>
          <w:b/>
          <w:sz w:val="26"/>
          <w:szCs w:val="26"/>
        </w:rPr>
        <w:t xml:space="preserve">. проекта </w:t>
      </w:r>
      <w:r w:rsidR="0091654E" w:rsidRPr="00762133">
        <w:rPr>
          <w:b/>
          <w:sz w:val="26"/>
          <w:szCs w:val="26"/>
        </w:rPr>
        <w:t xml:space="preserve"> </w:t>
      </w:r>
      <w:r w:rsidR="00762133" w:rsidRPr="00762133">
        <w:rPr>
          <w:b/>
          <w:sz w:val="26"/>
          <w:szCs w:val="26"/>
        </w:rPr>
        <w:t>сводного сметного расчета.</w:t>
      </w:r>
    </w:p>
    <w:p w:rsidR="00AC2932" w:rsidRPr="0091654E" w:rsidRDefault="0091654E" w:rsidP="0091654E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8"/>
          <w:szCs w:val="28"/>
        </w:rPr>
      </w:pPr>
      <w:r w:rsidRPr="0091654E">
        <w:rPr>
          <w:sz w:val="28"/>
          <w:szCs w:val="16"/>
        </w:rPr>
        <w:t xml:space="preserve">  3.2</w:t>
      </w:r>
      <w:r w:rsidR="00AC2932" w:rsidRPr="0091654E">
        <w:rPr>
          <w:sz w:val="28"/>
          <w:szCs w:val="16"/>
        </w:rPr>
        <w:t>.</w:t>
      </w:r>
      <w:r w:rsidR="00AC2932" w:rsidRPr="0091654E">
        <w:rPr>
          <w:b/>
          <w:sz w:val="28"/>
          <w:szCs w:val="16"/>
        </w:rPr>
        <w:t xml:space="preserve"> </w:t>
      </w:r>
      <w:r w:rsidRPr="0091654E">
        <w:rPr>
          <w:sz w:val="28"/>
          <w:szCs w:val="28"/>
        </w:rPr>
        <w:t>Для объектов строительства (реконструкции):</w:t>
      </w:r>
    </w:p>
    <w:p w:rsidR="00AC2932" w:rsidRPr="0091654E" w:rsidRDefault="0091654E" w:rsidP="00AC2932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sz w:val="28"/>
          <w:szCs w:val="28"/>
        </w:rPr>
      </w:pPr>
      <w:r w:rsidRPr="0091654E">
        <w:rPr>
          <w:sz w:val="28"/>
          <w:szCs w:val="28"/>
        </w:rPr>
        <w:t>-</w:t>
      </w:r>
      <w:r w:rsidR="00AC2932" w:rsidRPr="0091654E">
        <w:rPr>
          <w:sz w:val="28"/>
          <w:szCs w:val="28"/>
        </w:rPr>
        <w:t xml:space="preserve"> </w:t>
      </w:r>
      <w:r w:rsidR="00AC2932" w:rsidRPr="0091654E">
        <w:rPr>
          <w:rFonts w:eastAsia="Calibri"/>
          <w:bCs/>
          <w:sz w:val="28"/>
          <w:szCs w:val="28"/>
        </w:rPr>
        <w:t>копия технико-экономического обоснования необходимости строительства (реконструкции) объекта инвестиций, согласованного комитетом и профильным органом исполнительной власти Ленинградской области, с приложением заключения Комитета экономического развития и инвестиционной деятельности Ленинградской области (или гарантийное письмо о его предоставлении);</w:t>
      </w:r>
    </w:p>
    <w:p w:rsidR="00AC2932" w:rsidRPr="0091654E" w:rsidRDefault="0091654E" w:rsidP="00AC2932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91654E">
        <w:rPr>
          <w:rFonts w:eastAsia="Calibri"/>
          <w:bCs/>
          <w:sz w:val="28"/>
          <w:szCs w:val="28"/>
        </w:rPr>
        <w:t>-</w:t>
      </w:r>
      <w:r w:rsidR="00AC2932" w:rsidRPr="0091654E">
        <w:rPr>
          <w:rFonts w:eastAsia="Calibri"/>
          <w:bCs/>
          <w:sz w:val="28"/>
          <w:szCs w:val="28"/>
        </w:rPr>
        <w:t xml:space="preserve"> обоснование (расчет) влияния ввода в эксплуатацию объекта на индикаторы государственной программы Ленинградской области «Комплексное развитие сельских территорий Ленинградской области»</w:t>
      </w:r>
      <w:r w:rsidRPr="0091654E">
        <w:rPr>
          <w:rFonts w:eastAsia="Calibri"/>
          <w:bCs/>
          <w:sz w:val="28"/>
          <w:szCs w:val="28"/>
        </w:rPr>
        <w:t xml:space="preserve"> </w:t>
      </w:r>
      <w:r w:rsidRPr="0091654E">
        <w:rPr>
          <w:rFonts w:eastAsia="Calibri"/>
          <w:bCs/>
          <w:sz w:val="28"/>
          <w:szCs w:val="28"/>
        </w:rPr>
        <w:t>(или гарантийное письмо о его предоставлении)</w:t>
      </w:r>
      <w:r w:rsidR="00AC2932" w:rsidRPr="0091654E">
        <w:rPr>
          <w:rFonts w:eastAsia="Calibri"/>
          <w:bCs/>
          <w:sz w:val="28"/>
          <w:szCs w:val="28"/>
        </w:rPr>
        <w:t>;</w:t>
      </w:r>
    </w:p>
    <w:p w:rsidR="00AC2932" w:rsidRPr="0091654E" w:rsidRDefault="0091654E" w:rsidP="00AC2932">
      <w:pPr>
        <w:autoSpaceDE w:val="0"/>
        <w:autoSpaceDN w:val="0"/>
        <w:adjustRightInd w:val="0"/>
        <w:spacing w:before="280"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91654E">
        <w:rPr>
          <w:rFonts w:eastAsia="Calibri"/>
          <w:bCs/>
          <w:sz w:val="28"/>
          <w:szCs w:val="28"/>
        </w:rPr>
        <w:t>-</w:t>
      </w:r>
      <w:r w:rsidR="00AC2932" w:rsidRPr="0091654E">
        <w:rPr>
          <w:rFonts w:eastAsia="Calibri"/>
          <w:bCs/>
          <w:sz w:val="28"/>
          <w:szCs w:val="28"/>
        </w:rPr>
        <w:t xml:space="preserve"> расчет ежегодных эксплуатационных расходов и расходов на материально-техническое обеспечение объекта инвестиций после его ввода в эксплуатацию</w:t>
      </w:r>
      <w:r w:rsidRPr="0091654E">
        <w:rPr>
          <w:rFonts w:eastAsia="Calibri"/>
          <w:bCs/>
          <w:sz w:val="28"/>
          <w:szCs w:val="28"/>
        </w:rPr>
        <w:t xml:space="preserve"> </w:t>
      </w:r>
      <w:r w:rsidRPr="0091654E">
        <w:rPr>
          <w:rFonts w:eastAsia="Calibri"/>
          <w:bCs/>
          <w:sz w:val="28"/>
          <w:szCs w:val="28"/>
        </w:rPr>
        <w:t>(или гарантийное письмо о его предоставлении)</w:t>
      </w:r>
      <w:r w:rsidR="00AC2932" w:rsidRPr="0091654E">
        <w:rPr>
          <w:rFonts w:eastAsia="Calibri"/>
          <w:bCs/>
          <w:sz w:val="28"/>
          <w:szCs w:val="28"/>
        </w:rPr>
        <w:t>.</w:t>
      </w:r>
    </w:p>
    <w:p w:rsidR="0091654E" w:rsidRPr="0091654E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</w:p>
    <w:p w:rsidR="0015640B" w:rsidRPr="0091654E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4</w:t>
      </w:r>
      <w:r w:rsidR="0015640B" w:rsidRPr="0091654E">
        <w:rPr>
          <w:rFonts w:eastAsiaTheme="minorHAnsi"/>
          <w:sz w:val="28"/>
          <w:szCs w:val="28"/>
          <w:lang w:eastAsia="en-US"/>
        </w:rPr>
        <w:t>. Планируемый срок проведения отбора:</w:t>
      </w:r>
    </w:p>
    <w:p w:rsidR="00522B17" w:rsidRPr="0091654E" w:rsidRDefault="00522B17" w:rsidP="0036675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 w:rsidRPr="0091654E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91654E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7770E1" w:rsidRPr="0091654E">
        <w:rPr>
          <w:rFonts w:eastAsiaTheme="minorHAnsi"/>
          <w:sz w:val="28"/>
          <w:szCs w:val="28"/>
          <w:lang w:eastAsia="en-US"/>
        </w:rPr>
        <w:t>20</w:t>
      </w:r>
      <w:r w:rsidRPr="0091654E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приема заявок, указанным в извещении. </w:t>
      </w:r>
    </w:p>
    <w:p w:rsidR="0015640B" w:rsidRPr="0091654E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lastRenderedPageBreak/>
        <w:t>5</w:t>
      </w:r>
      <w:r w:rsidR="0015640B" w:rsidRPr="0091654E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15640B" w:rsidRPr="0091654E" w:rsidRDefault="0091654E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Середа Владимир Игоревич</w:t>
      </w:r>
      <w:r w:rsidR="00522B17" w:rsidRPr="0091654E">
        <w:rPr>
          <w:rFonts w:eastAsiaTheme="minorHAnsi"/>
          <w:sz w:val="28"/>
          <w:szCs w:val="28"/>
          <w:lang w:eastAsia="en-US"/>
        </w:rPr>
        <w:t>,</w:t>
      </w:r>
      <w:r w:rsidR="007770E1" w:rsidRPr="0091654E">
        <w:rPr>
          <w:rFonts w:eastAsiaTheme="minorHAnsi"/>
          <w:sz w:val="28"/>
          <w:szCs w:val="28"/>
          <w:lang w:eastAsia="en-US"/>
        </w:rPr>
        <w:t xml:space="preserve"> </w:t>
      </w:r>
      <w:r w:rsidRPr="0091654E">
        <w:rPr>
          <w:rFonts w:eastAsiaTheme="minorHAnsi"/>
          <w:sz w:val="28"/>
          <w:szCs w:val="28"/>
          <w:lang w:eastAsia="en-US"/>
        </w:rPr>
        <w:t>главный специалист</w:t>
      </w:r>
      <w:r w:rsidR="00AC2932" w:rsidRPr="0091654E">
        <w:rPr>
          <w:rFonts w:eastAsiaTheme="minorHAnsi"/>
          <w:sz w:val="28"/>
          <w:szCs w:val="28"/>
          <w:lang w:eastAsia="en-US"/>
        </w:rPr>
        <w:t xml:space="preserve"> </w:t>
      </w:r>
      <w:r w:rsidR="007770E1" w:rsidRPr="0091654E">
        <w:rPr>
          <w:rFonts w:eastAsiaTheme="minorHAnsi"/>
          <w:sz w:val="28"/>
          <w:szCs w:val="28"/>
          <w:lang w:eastAsia="en-US"/>
        </w:rPr>
        <w:t xml:space="preserve"> отдела ко</w:t>
      </w:r>
      <w:r w:rsidRPr="0091654E">
        <w:rPr>
          <w:rFonts w:eastAsiaTheme="minorHAnsi"/>
          <w:sz w:val="28"/>
          <w:szCs w:val="28"/>
          <w:lang w:eastAsia="en-US"/>
        </w:rPr>
        <w:t>мплексного развития сельских территорий</w:t>
      </w:r>
      <w:r w:rsidR="007770E1" w:rsidRPr="0091654E">
        <w:rPr>
          <w:rFonts w:eastAsiaTheme="minorHAnsi"/>
          <w:sz w:val="28"/>
          <w:szCs w:val="28"/>
          <w:lang w:eastAsia="en-US"/>
        </w:rPr>
        <w:t xml:space="preserve">, </w:t>
      </w:r>
      <w:r w:rsidR="00522B17" w:rsidRPr="0091654E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91654E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91654E">
        <w:rPr>
          <w:rFonts w:eastAsiaTheme="minorHAnsi"/>
          <w:sz w:val="28"/>
          <w:szCs w:val="28"/>
          <w:lang w:eastAsia="en-US"/>
        </w:rPr>
        <w:t>539</w:t>
      </w:r>
      <w:r w:rsidR="0015640B" w:rsidRPr="0091654E">
        <w:rPr>
          <w:rFonts w:eastAsiaTheme="minorHAnsi"/>
          <w:sz w:val="28"/>
          <w:szCs w:val="28"/>
          <w:lang w:eastAsia="en-US"/>
        </w:rPr>
        <w:t>-48-84</w:t>
      </w:r>
    </w:p>
    <w:p w:rsidR="0091654E" w:rsidRPr="0015640B" w:rsidRDefault="0091654E" w:rsidP="0091654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654E">
        <w:rPr>
          <w:rFonts w:eastAsiaTheme="minorHAnsi"/>
          <w:sz w:val="28"/>
          <w:szCs w:val="28"/>
          <w:lang w:eastAsia="en-US"/>
        </w:rPr>
        <w:t>Катриченко Александра Александровна</w:t>
      </w:r>
      <w:r w:rsidRPr="0091654E">
        <w:rPr>
          <w:rFonts w:eastAsiaTheme="minorHAnsi"/>
          <w:sz w:val="28"/>
          <w:szCs w:val="28"/>
          <w:lang w:eastAsia="en-US"/>
        </w:rPr>
        <w:t>, главный специалист  отдела ко</w:t>
      </w:r>
      <w:bookmarkStart w:id="0" w:name="_GoBack"/>
      <w:bookmarkEnd w:id="0"/>
      <w:r w:rsidRPr="0091654E">
        <w:rPr>
          <w:rFonts w:eastAsiaTheme="minorHAnsi"/>
          <w:sz w:val="28"/>
          <w:szCs w:val="28"/>
          <w:lang w:eastAsia="en-US"/>
        </w:rPr>
        <w:t>мплексного развития сельских территорий,  тел. (812) 539-48-84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C2932" w:rsidRDefault="00AC2932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C2932" w:rsidRDefault="00AC2932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C2932" w:rsidRDefault="00AC2932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AC2932" w:rsidSect="00A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4F" w:rsidRDefault="00B6144F" w:rsidP="00BC4049">
      <w:r>
        <w:separator/>
      </w:r>
    </w:p>
  </w:endnote>
  <w:endnote w:type="continuationSeparator" w:id="0">
    <w:p w:rsidR="00B6144F" w:rsidRDefault="00B6144F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4F" w:rsidRDefault="00B6144F" w:rsidP="00BC4049">
      <w:r>
        <w:separator/>
      </w:r>
    </w:p>
  </w:footnote>
  <w:footnote w:type="continuationSeparator" w:id="0">
    <w:p w:rsidR="00B6144F" w:rsidRDefault="00B6144F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6675C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2133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54E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2932"/>
    <w:rsid w:val="00AC4A63"/>
    <w:rsid w:val="00AE11D7"/>
    <w:rsid w:val="00B0569E"/>
    <w:rsid w:val="00B3029D"/>
    <w:rsid w:val="00B529BD"/>
    <w:rsid w:val="00B6144F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11F3D"/>
    <w:rsid w:val="00D40CB2"/>
    <w:rsid w:val="00D607AD"/>
    <w:rsid w:val="00D61B29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8522B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-mcx.ru/krst/projec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9</cp:revision>
  <cp:lastPrinted>2019-01-21T13:58:00Z</cp:lastPrinted>
  <dcterms:created xsi:type="dcterms:W3CDTF">2019-01-22T14:41:00Z</dcterms:created>
  <dcterms:modified xsi:type="dcterms:W3CDTF">2021-12-16T10:19:00Z</dcterms:modified>
</cp:coreProperties>
</file>